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f0"/>
        <w:tblW w:w="9795" w:type="dxa"/>
        <w:jc w:val="left"/>
        <w:tblInd w:w="0" w:type="dxa"/>
        <w:tblLayout w:type="fixed"/>
        <w:tblCellMar>
          <w:top w:w="0" w:type="dxa"/>
          <w:left w:w="108" w:type="dxa"/>
          <w:bottom w:w="0" w:type="dxa"/>
          <w:right w:w="108" w:type="dxa"/>
        </w:tblCellMar>
        <w:tblLook w:val="04a0"/>
      </w:tblPr>
      <w:tblGrid>
        <w:gridCol w:w="5076"/>
        <w:gridCol w:w="4718"/>
      </w:tblGrid>
      <w:tr>
        <w:trPr>
          <w:trHeight w:val="3132" w:hRule="atLeast"/>
        </w:trPr>
        <w:tc>
          <w:tcPr>
            <w:tcW w:w="5076" w:type="dxa"/>
            <w:tcBorders>
              <w:top w:val="nil"/>
              <w:left w:val="nil"/>
              <w:bottom w:val="nil"/>
              <w:right w:val="nil"/>
            </w:tcBorders>
          </w:tcPr>
          <w:p>
            <w:pPr>
              <w:pStyle w:val="Normal"/>
              <w:widowControl w:val="false"/>
              <w:suppressAutoHyphens w:val="true"/>
              <w:spacing w:lineRule="auto" w:line="240" w:beforeAutospacing="1"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718" w:type="dxa"/>
            <w:tcBorders>
              <w:top w:val="nil"/>
              <w:left w:val="nil"/>
              <w:bottom w:val="nil"/>
              <w:right w:val="nil"/>
            </w:tcBorders>
          </w:tcPr>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 постановлению администрации 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от __________ №   ________</w:t>
            </w:r>
          </w:p>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УТВЕРЖДЕНА</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постановлением администрации</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от 27.10.2014г. № 2021</w:t>
            </w:r>
          </w:p>
          <w:p>
            <w:pPr>
              <w:pStyle w:val="NoSpacing"/>
              <w:widowControl w:val="false"/>
              <w:suppressAutoHyphens w:val="true"/>
              <w:spacing w:before="0" w:after="0"/>
              <w:jc w:val="center"/>
              <w:rPr>
                <w:rFonts w:eastAsia="Times New Roman"/>
              </w:rPr>
            </w:pPr>
            <w:r>
              <w:rPr>
                <w:rFonts w:eastAsia="Times New Roman"/>
              </w:rPr>
            </w:r>
          </w:p>
        </w:tc>
      </w:tr>
    </w:tbl>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t xml:space="preserve">                                                                                </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МУНИЦИПАЛЬНАЯ  ПРОГРАММА</w:t>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"УПРАВЛЕНИЕ МУНИЦИПАЛЬНЫМИ ФИНАНСАМИ"</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ПАСПОРТ</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муниципальной программы 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«Управление муниципальными финансами»</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tbl>
      <w:tblPr>
        <w:tblStyle w:val="af0"/>
        <w:tblW w:w="9810" w:type="dxa"/>
        <w:jc w:val="left"/>
        <w:tblInd w:w="0" w:type="dxa"/>
        <w:tblLayout w:type="fixed"/>
        <w:tblCellMar>
          <w:top w:w="0" w:type="dxa"/>
          <w:left w:w="108" w:type="dxa"/>
          <w:bottom w:w="0" w:type="dxa"/>
          <w:right w:w="108" w:type="dxa"/>
        </w:tblCellMar>
        <w:tblLook w:val="04a0"/>
      </w:tblPr>
      <w:tblGrid>
        <w:gridCol w:w="3655"/>
        <w:gridCol w:w="6154"/>
      </w:tblGrid>
      <w:tr>
        <w:trPr>
          <w:trHeight w:val="630"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Наименование муниципальной программы</w:t>
            </w:r>
          </w:p>
          <w:p>
            <w:pPr>
              <w:pStyle w:val="NoSpacing"/>
              <w:widowControl w:val="false"/>
              <w:suppressAutoHyphens w:val="true"/>
              <w:spacing w:before="0" w:after="0"/>
              <w:jc w:val="both"/>
              <w:rPr>
                <w:rFonts w:eastAsia="Times New Roman"/>
                <w:sz w:val="24"/>
                <w:szCs w:val="24"/>
              </w:rPr>
            </w:pPr>
            <w:r>
              <w:rPr>
                <w:rFonts w:eastAsia="Times New Roman"/>
                <w:sz w:val="24"/>
                <w:szCs w:val="24"/>
              </w:rPr>
            </w:r>
          </w:p>
        </w:tc>
        <w:tc>
          <w:tcPr>
            <w:tcW w:w="6154" w:type="dxa"/>
            <w:tcBorders/>
          </w:tcPr>
          <w:p>
            <w:pPr>
              <w:pStyle w:val="Normal"/>
              <w:widowControl w:val="false"/>
              <w:suppressAutoHyphens w:val="true"/>
              <w:spacing w:lineRule="auto" w:line="240" w:beforeAutospacing="1" w:after="0"/>
              <w:ind w:hanging="0"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«Управление муниципальными финансами» (далее — муниципальная программа)</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Координатор  муниципальной программы</w:t>
            </w:r>
          </w:p>
        </w:tc>
        <w:tc>
          <w:tcPr>
            <w:tcW w:w="6154" w:type="dxa"/>
            <w:tcBorders/>
          </w:tcPr>
          <w:p>
            <w:pPr>
              <w:pStyle w:val="Normal"/>
              <w:widowControl w:val="false"/>
              <w:suppressAutoHyphens w:val="true"/>
              <w:spacing w:lineRule="auto" w:line="240" w:beforeAutospacing="1"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Финансовое управление администрации муниципального образования Северский район</w:t>
            </w:r>
          </w:p>
          <w:p>
            <w:pPr>
              <w:pStyle w:val="Normal"/>
              <w:widowControl w:val="false"/>
              <w:suppressAutoHyphens w:val="true"/>
              <w:spacing w:lineRule="auto" w:line="240" w:beforeAutospacing="1"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358" w:hRule="atLeast"/>
        </w:trPr>
        <w:tc>
          <w:tcPr>
            <w:tcW w:w="3655" w:type="dxa"/>
            <w:tcBorders>
              <w:top w:val="nil"/>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Координаторы подпрограмм муниципальной программы</w:t>
            </w:r>
          </w:p>
        </w:tc>
        <w:tc>
          <w:tcPr>
            <w:tcW w:w="6154" w:type="dxa"/>
            <w:tcBorders>
              <w:top w:val="nil"/>
            </w:tcBorders>
          </w:tcPr>
          <w:p>
            <w:pPr>
              <w:pStyle w:val="NoSpacing"/>
              <w:widowControl w:val="false"/>
              <w:suppressAutoHyphens w:val="true"/>
              <w:spacing w:lineRule="auto" w:line="240" w:beforeAutospacing="1" w:after="0"/>
              <w:ind w:hanging="0" w:left="64" w:right="22"/>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Подпрограммы муниципальной программы</w:t>
            </w:r>
          </w:p>
        </w:tc>
        <w:tc>
          <w:tcPr>
            <w:tcW w:w="6154" w:type="dxa"/>
            <w:tcBorders/>
          </w:tcPr>
          <w:p>
            <w:pPr>
              <w:pStyle w:val="NoSpacing"/>
              <w:widowControl w:val="false"/>
              <w:suppressAutoHyphens w:val="true"/>
              <w:spacing w:before="0" w:after="0"/>
              <w:ind w:hanging="0" w:left="64" w:right="22"/>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Ведомственные целевые программы</w:t>
            </w:r>
          </w:p>
        </w:tc>
        <w:tc>
          <w:tcPr>
            <w:tcW w:w="6154" w:type="dxa"/>
            <w:tcBorders/>
          </w:tcPr>
          <w:p>
            <w:pPr>
              <w:pStyle w:val="NoSpacing"/>
              <w:widowControl w:val="false"/>
              <w:suppressAutoHyphens w:val="true"/>
              <w:spacing w:before="0" w:after="0"/>
              <w:ind w:hanging="0" w:left="64" w:right="22"/>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Иные исполнители отдельных мероприятий муниципальной программы</w:t>
            </w:r>
          </w:p>
        </w:tc>
        <w:tc>
          <w:tcPr>
            <w:tcW w:w="6154" w:type="dxa"/>
            <w:tcBorders/>
          </w:tcPr>
          <w:p>
            <w:pPr>
              <w:pStyle w:val="NoSpacing"/>
              <w:widowControl w:val="false"/>
              <w:tabs>
                <w:tab w:val="clear" w:pos="708"/>
                <w:tab w:val="left" w:pos="5875" w:leader="none"/>
              </w:tabs>
              <w:suppressAutoHyphens w:val="true"/>
              <w:spacing w:before="0" w:after="0"/>
              <w:ind w:hanging="0" w:left="64" w:right="-12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Цели муниципальной программы</w:t>
            </w:r>
          </w:p>
        </w:tc>
        <w:tc>
          <w:tcPr>
            <w:tcW w:w="6154" w:type="dxa"/>
            <w:tcBorders/>
          </w:tcPr>
          <w:p>
            <w:pPr>
              <w:pStyle w:val="NoSpacing"/>
              <w:widowControl w:val="false"/>
              <w:tabs>
                <w:tab w:val="clear" w:pos="708"/>
                <w:tab w:val="left" w:pos="5875" w:leader="none"/>
              </w:tabs>
              <w:suppressAutoHyphens w:val="true"/>
              <w:spacing w:before="0" w:after="0"/>
              <w:ind w:hanging="0" w:left="64" w:right="-12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долгосрочной сбалансированности и устойчивости бюджета муниципального</w:t>
            </w:r>
          </w:p>
          <w:p>
            <w:pPr>
              <w:pStyle w:val="NoSpacing"/>
              <w:widowControl w:val="false"/>
              <w:tabs>
                <w:tab w:val="clear" w:pos="708"/>
                <w:tab w:val="left" w:pos="5854" w:leader="none"/>
              </w:tabs>
              <w:suppressAutoHyphens w:val="true"/>
              <w:spacing w:before="0" w:after="0"/>
              <w:ind w:hanging="0" w:left="64" w:right="-12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образования Северский район, повышение</w:t>
            </w:r>
          </w:p>
          <w:p>
            <w:pPr>
              <w:pStyle w:val="NoSpacing"/>
              <w:widowControl w:val="false"/>
              <w:tabs>
                <w:tab w:val="clear" w:pos="708"/>
                <w:tab w:val="left" w:pos="5854" w:leader="none"/>
              </w:tabs>
              <w:suppressAutoHyphens w:val="true"/>
              <w:spacing w:before="0" w:after="0"/>
              <w:ind w:hanging="0" w:left="64" w:right="-12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качества управления муниципальными</w:t>
            </w:r>
          </w:p>
          <w:p>
            <w:pPr>
              <w:pStyle w:val="NoSpacing"/>
              <w:widowControl w:val="false"/>
              <w:tabs>
                <w:tab w:val="clear" w:pos="708"/>
                <w:tab w:val="left" w:pos="5854" w:leader="none"/>
              </w:tabs>
              <w:suppressAutoHyphens w:val="true"/>
              <w:spacing w:before="0" w:after="0"/>
              <w:ind w:firstLine="4" w:left="64" w:right="-12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финансами</w:t>
            </w:r>
          </w:p>
          <w:p>
            <w:pPr>
              <w:pStyle w:val="NoSpacing"/>
              <w:widowControl w:val="false"/>
              <w:tabs>
                <w:tab w:val="clear" w:pos="708"/>
                <w:tab w:val="left" w:pos="5854" w:leader="none"/>
              </w:tabs>
              <w:suppressAutoHyphens w:val="true"/>
              <w:spacing w:before="0" w:after="0"/>
              <w:ind w:firstLine="4" w:left="64" w:right="-1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Задачи муниципальной программы</w:t>
            </w:r>
          </w:p>
        </w:tc>
        <w:tc>
          <w:tcPr>
            <w:tcW w:w="6154" w:type="dxa"/>
            <w:tcBorders/>
          </w:tcPr>
          <w:p>
            <w:pPr>
              <w:pStyle w:val="NoSpacing"/>
              <w:widowControl w:val="false"/>
              <w:suppressAutoHyphens w:val="true"/>
              <w:spacing w:before="0" w:after="0"/>
              <w:ind w:hanging="0" w:left="64" w:right="22"/>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hanging="0" w:left="64" w:right="22"/>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-нормативно-методическое обеспечение бюджетного процесса в Северском районе;</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своевременного внутреннего финансового контроля;</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эффективное управление муниципальным долгом;</w:t>
            </w:r>
          </w:p>
          <w:p>
            <w:pPr>
              <w:pStyle w:val="NoSpacing"/>
              <w:widowControl w:val="false"/>
              <w:suppressAutoHyphens w:val="true"/>
              <w:spacing w:before="0" w:after="0"/>
              <w:ind w:hanging="0" w:left="64" w:right="22"/>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повышение качества финансового менеджмента в Северском районе</w:t>
            </w:r>
          </w:p>
          <w:p>
            <w:pPr>
              <w:pStyle w:val="NoSpacing"/>
              <w:widowControl w:val="false"/>
              <w:suppressAutoHyphens w:val="true"/>
              <w:spacing w:before="0" w:after="0"/>
              <w:ind w:hanging="0" w:left="64" w:right="22"/>
              <w:jc w:val="left"/>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145"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Перечень целевых</w:t>
            </w:r>
          </w:p>
          <w:p>
            <w:pPr>
              <w:pStyle w:val="Normal"/>
              <w:widowControl w:val="false"/>
              <w:suppressAutoHyphens w:val="true"/>
              <w:spacing w:lineRule="auto" w:line="240" w:before="0" w:after="0"/>
              <w:jc w:val="both"/>
              <w:rPr>
                <w:kern w:val="0"/>
                <w:lang w:val="ru-RU" w:eastAsia="ru-RU" w:bidi="ar-SA"/>
              </w:rPr>
            </w:pPr>
            <w:r>
              <w:rPr>
                <w:rFonts w:eastAsia="Times New Roman" w:cs="Times New Roman" w:ascii="Times New Roman" w:hAnsi="Times New Roman"/>
                <w:kern w:val="0"/>
                <w:sz w:val="28"/>
                <w:szCs w:val="28"/>
                <w:lang w:val="ru-RU" w:eastAsia="ru-RU" w:bidi="ar-SA"/>
              </w:rPr>
              <w:t>показателей муниципальной программы</w:t>
            </w:r>
          </w:p>
        </w:tc>
        <w:tc>
          <w:tcPr>
            <w:tcW w:w="6154" w:type="dxa"/>
            <w:tcBorders/>
          </w:tcPr>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объем просроченной кредиторской задолженности бюджета муниципального района;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xml:space="preserve">- отношение размера дефицита бюджета к годовому объему доходов бюджета без учета утвержденного объема безвозмездных поступлений из бюджета других уровней </w:t>
            </w:r>
            <w:r>
              <w:rPr>
                <w:rFonts w:eastAsia="" w:cs="Times New Roman" w:ascii="Times New Roman" w:hAnsi="Times New Roman" w:eastAsiaTheme="minorEastAsia"/>
                <w:kern w:val="0"/>
                <w:sz w:val="28"/>
                <w:szCs w:val="28"/>
                <w:shd w:fill="auto"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auto" w:val="clear"/>
                <w:lang w:val="ru-RU" w:eastAsia="ru-RU" w:bidi="ar-SA"/>
              </w:rPr>
              <w:t>;</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удельный вес расходов бюджета, формируемых в рамках программ в общем объеме расходов бюджета;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соблюдение порядка и сроков разработки проекта бюджета муниципального района, установленных бюджетным   законодательством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составление и утверждение сводной бюджетной росписи бюджета муниципального района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доведение показателей сводной   бюджетной росписи и лимитов   бюджетных обязательств до главных распорядителей средств бюджета    муниципального района  в сроки,  установленные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составление и представление в Совет муниципального образования Северский район годового отчета об исполнении   местного бюджета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поддержание раздела Финансового управления на официальном сайте Администрации муниципального образования Северский район в информационно-телекоммуникационной сети Интернет в актуальном   состоянии;</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наличие действующей интегрированной информационной    системы управления муниципальными финансами, в рамках которой    обеспечивается взаимосвязь всех инструментов стратегического и   бюджетного планирования, единство процессов составления и исполнения местного бюджета;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xml:space="preserve">- отношение объема муниципального долга к годовому объему доходов бюджета без учета утвержденного объема безвозмездных поступлений из бюджета других уровней бюджетов </w:t>
            </w:r>
            <w:r>
              <w:rPr>
                <w:rFonts w:eastAsia="" w:cs="Times New Roman" w:ascii="Times New Roman" w:hAnsi="Times New Roman" w:eastAsiaTheme="minorEastAsia"/>
                <w:kern w:val="0"/>
                <w:sz w:val="28"/>
                <w:szCs w:val="28"/>
                <w:shd w:fill="auto"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auto" w:val="clear"/>
                <w:lang w:val="ru-RU" w:eastAsia="ru-RU" w:bidi="ar-SA"/>
              </w:rPr>
              <w:t>;</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-доля расходов на обслуживание муниципального долга в общем объеме расходов бюджета (за   исключением расходов,   осуществляемых за счет субвенций  из бюджетов вышестоящих уровней);</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объем просроченной задолженности по долговым обязательствам муниципального района;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минимально гарантированный уровень расчётной бюджетной обеспеченности;</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содействие сбалансированности бюджетов поселений Северского района;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объем иных межбюджетных трансфертов  для финансового обеспечения переданных полномочий;</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отношение резервного  фонда администрации к общему объему расходов.</w:t>
            </w:r>
          </w:p>
          <w:p>
            <w:pPr>
              <w:pStyle w:val="NoSpacing"/>
              <w:widowControl w:val="false"/>
              <w:suppressAutoHyphens w:val="true"/>
              <w:spacing w:before="0" w:after="0"/>
              <w:ind w:hanging="0" w:left="64" w:right="22"/>
              <w:jc w:val="both"/>
              <w:rPr>
                <w:rFonts w:ascii="Calibri" w:hAnsi="Calibri" w:eastAsia="" w:cs="" w:asciiTheme="minorHAnsi" w:cstheme="minorBidi" w:eastAsiaTheme="minorEastAsia" w:hAnsiTheme="minorHAnsi"/>
                <w:highlight w:val="none"/>
                <w:shd w:fill="auto" w:val="clear"/>
              </w:rPr>
            </w:pPr>
            <w:r>
              <w:rPr>
                <w:rFonts w:eastAsia="" w:cs="" w:cstheme="minorBidi" w:eastAsiaTheme="minorEastAsia"/>
                <w:shd w:fill="auto" w:val="clear"/>
              </w:rPr>
            </w:r>
          </w:p>
        </w:tc>
      </w:tr>
      <w:tr>
        <w:trPr>
          <w:trHeight w:val="875" w:hRule="atLeast"/>
        </w:trPr>
        <w:tc>
          <w:tcPr>
            <w:tcW w:w="3655" w:type="dxa"/>
            <w:tcBorders/>
          </w:tcPr>
          <w:p>
            <w:pPr>
              <w:pStyle w:val="Normal"/>
              <w:widowControl w:val="false"/>
              <w:suppressAutoHyphens w:val="true"/>
              <w:spacing w:lineRule="auto" w:line="240" w:beforeAutospacing="1" w:after="0"/>
              <w:ind w:hanging="0" w:right="-38"/>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Этапы и сроки реализации муниципальной программы</w:t>
            </w:r>
          </w:p>
        </w:tc>
        <w:tc>
          <w:tcPr>
            <w:tcW w:w="6154" w:type="dxa"/>
            <w:tcBorders/>
          </w:tcPr>
          <w:p>
            <w:pPr>
              <w:pStyle w:val="Normal"/>
              <w:widowControl w:val="false"/>
              <w:suppressAutoHyphens w:val="true"/>
              <w:spacing w:lineRule="auto" w:line="240"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w:t>
            </w:r>
            <w:r>
              <w:rPr>
                <w:rFonts w:eastAsia="Times New Roman" w:cs="Times New Roman" w:ascii="Times New Roman" w:hAnsi="Times New Roman"/>
                <w:kern w:val="0"/>
                <w:sz w:val="28"/>
                <w:szCs w:val="28"/>
                <w:lang w:val="ru-RU" w:eastAsia="ru-RU" w:bidi="ar-SA"/>
              </w:rPr>
              <w:t xml:space="preserve"> этап — 2015-2020 годы,  </w:t>
            </w: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- 2021-2026 годы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Объемы и источники финансирования муниципальной программы</w:t>
            </w:r>
          </w:p>
          <w:p>
            <w:pPr>
              <w:pStyle w:val="Normal"/>
              <w:widowControl w:val="false"/>
              <w:suppressAutoHyphens w:val="true"/>
              <w:spacing w:lineRule="auto" w:line="240" w:before="0" w:after="0"/>
              <w:jc w:val="both"/>
              <w:rPr>
                <w:rFonts w:ascii="Calibri" w:hAnsi="Calibri"/>
              </w:rPr>
            </w:pPr>
            <w:r>
              <w:rPr>
                <w:sz w:val="22"/>
              </w:rPr>
            </w:r>
          </w:p>
        </w:tc>
        <w:tc>
          <w:tcPr>
            <w:tcW w:w="6154" w:type="dxa"/>
            <w:tcBorders/>
          </w:tcPr>
          <w:p>
            <w:pPr>
              <w:pStyle w:val="Normal"/>
              <w:widowControl w:val="false"/>
              <w:suppressAutoHyphens w:val="true"/>
              <w:spacing w:lineRule="auto" w:line="240"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Общий объем финансирования муниципальной программы составляет </w:t>
            </w:r>
            <w:r>
              <w:rPr>
                <w:rFonts w:eastAsia="" w:cs="Times New Roman" w:ascii="Times New Roman" w:hAnsi="Times New Roman"/>
                <w:color w:val="000000"/>
                <w:kern w:val="0"/>
                <w:sz w:val="28"/>
                <w:szCs w:val="28"/>
                <w:shd w:fill="FFFFFF" w:val="clear"/>
                <w:lang w:val="ru-RU" w:eastAsia="ru-RU" w:bidi="ar-SA"/>
              </w:rPr>
              <w:t>447 945,2</w:t>
            </w:r>
            <w:r>
              <w:rPr>
                <w:rFonts w:eastAsia="" w:cs="Times New Roman" w:ascii="Times New Roman" w:hAnsi="Times New Roman"/>
                <w:kern w:val="0"/>
                <w:sz w:val="28"/>
                <w:szCs w:val="28"/>
                <w:shd w:fill="FFFFFF" w:val="clear"/>
                <w:lang w:val="ru-RU" w:eastAsia="ru-RU" w:bidi="ar-SA"/>
              </w:rPr>
              <w:t xml:space="preserve"> тыс. рублей.</w:t>
            </w:r>
          </w:p>
          <w:p>
            <w:pPr>
              <w:pStyle w:val="Normal"/>
              <w:widowControl w:val="false"/>
              <w:suppressAutoHyphens w:val="true"/>
              <w:spacing w:lineRule="auto" w:line="240" w:before="0" w:after="0"/>
              <w:ind w:hanging="0" w:left="64" w:right="22"/>
              <w:jc w:val="both"/>
              <w:rPr>
                <w:highlight w:val="none"/>
                <w:shd w:fill="FFFFFF" w:val="clear"/>
              </w:rPr>
            </w:pPr>
            <w:r>
              <w:rPr>
                <w:rFonts w:eastAsia="" w:cs="Times New Roman" w:ascii="Times New Roman" w:hAnsi="Times New Roman"/>
                <w:kern w:val="0"/>
                <w:sz w:val="28"/>
                <w:szCs w:val="28"/>
                <w:shd w:fill="FFFFFF" w:val="clear"/>
                <w:lang w:val="ru-RU" w:eastAsia="ru-RU" w:bidi="ar-SA"/>
              </w:rPr>
              <w:t xml:space="preserve">Объем финансирования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этапа муниципальной программы составляет 214 </w:t>
            </w:r>
            <w:r>
              <w:rPr>
                <w:rFonts w:eastAsia="" w:cs="Times New Roman" w:ascii="Times New Roman" w:hAnsi="Times New Roman"/>
                <w:color w:val="000000"/>
                <w:kern w:val="0"/>
                <w:sz w:val="28"/>
                <w:szCs w:val="28"/>
                <w:shd w:fill="FFFFFF" w:val="clear"/>
                <w:lang w:val="ru-RU" w:eastAsia="ru-RU" w:bidi="ar-SA"/>
              </w:rPr>
              <w:t>793,3</w:t>
            </w:r>
            <w:r>
              <w:rPr>
                <w:rFonts w:eastAsia="" w:cs="Times New Roman" w:ascii="Times New Roman" w:hAnsi="Times New Roman"/>
                <w:kern w:val="0"/>
                <w:sz w:val="28"/>
                <w:szCs w:val="28"/>
                <w:shd w:fill="FFFFFF" w:val="clear"/>
                <w:lang w:val="ru-RU" w:eastAsia="ru-RU" w:bidi="ar-SA"/>
              </w:rPr>
              <w:t xml:space="preserve"> тыс. рублей в том числе по годам реализации программы:</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33 470,7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- 34 686,5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35 149,3</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33</w:t>
            </w:r>
            <w:r>
              <w:rPr>
                <w:rFonts w:eastAsia="" w:cs="Times New Roman" w:ascii="Times New Roman" w:hAnsi="Times New Roman"/>
                <w:kern w:val="0"/>
                <w:sz w:val="28"/>
                <w:szCs w:val="28"/>
                <w:shd w:fill="FFFFFF" w:val="clear"/>
                <w:lang w:val="ru-RU" w:eastAsia="ru-RU" w:bidi="ar-SA"/>
              </w:rPr>
              <w:t xml:space="preserve"> </w:t>
            </w:r>
            <w:r>
              <w:rPr>
                <w:rFonts w:eastAsia="" w:cs="Times New Roman" w:ascii="Times New Roman" w:hAnsi="Times New Roman"/>
                <w:color w:val="000000"/>
                <w:kern w:val="0"/>
                <w:sz w:val="28"/>
                <w:szCs w:val="28"/>
                <w:shd w:fill="FFFFFF" w:val="clear"/>
                <w:lang w:val="ru-RU" w:eastAsia="ru-RU" w:bidi="ar-SA"/>
              </w:rPr>
              <w:t>241,0</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 xml:space="preserve">29 780,7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объем финансирования </w:t>
            </w: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этапа муниципальной программы составляет 233 151,9</w:t>
            </w:r>
            <w:r>
              <w:rPr>
                <w:rFonts w:eastAsia="Times New Roman" w:cs="Times New Roman" w:ascii="Times New Roman" w:hAnsi="Times New Roman"/>
                <w:color w:val="000000"/>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 в том числе по годам реализации муниципальной программы:</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28 288,9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2022 год - </w:t>
            </w:r>
            <w:r>
              <w:rPr>
                <w:rFonts w:eastAsia="Times New Roman" w:cs="Times New Roman" w:ascii="Times New Roman" w:hAnsi="Times New Roman"/>
                <w:color w:val="000000"/>
                <w:kern w:val="0"/>
                <w:sz w:val="28"/>
                <w:szCs w:val="28"/>
                <w:shd w:fill="FFFFFF" w:val="clear"/>
                <w:lang w:val="ru-RU" w:eastAsia="ru-RU" w:bidi="ar-SA"/>
              </w:rPr>
              <w:t xml:space="preserve">34 813,8 </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2023 год - </w:t>
            </w:r>
            <w:r>
              <w:rPr>
                <w:rFonts w:eastAsia="Times New Roman" w:cs="Times New Roman" w:ascii="Times New Roman" w:hAnsi="Times New Roman"/>
                <w:color w:val="000000"/>
                <w:kern w:val="0"/>
                <w:sz w:val="28"/>
                <w:szCs w:val="28"/>
                <w:shd w:fill="FFFFFF" w:val="clear"/>
                <w:lang w:val="ru-RU" w:eastAsia="ru-RU" w:bidi="ar-SA"/>
              </w:rPr>
              <w:t>40 411,6</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w:t>
            </w:r>
            <w:r>
              <w:rPr>
                <w:rFonts w:eastAsia="Times New Roman" w:cs="Times New Roman" w:ascii="Times New Roman" w:hAnsi="Times New Roman"/>
                <w:color w:val="000000"/>
                <w:kern w:val="0"/>
                <w:sz w:val="28"/>
                <w:szCs w:val="28"/>
                <w:shd w:fill="FFFFFF" w:val="clear"/>
                <w:lang w:val="ru-RU" w:eastAsia="ru-RU" w:bidi="ar-SA"/>
              </w:rPr>
              <w:t>24</w:t>
            </w:r>
            <w:r>
              <w:rPr>
                <w:rFonts w:eastAsia="Times New Roman" w:cs="Times New Roman" w:ascii="Times New Roman" w:hAnsi="Times New Roman"/>
                <w:kern w:val="0"/>
                <w:sz w:val="28"/>
                <w:szCs w:val="28"/>
                <w:shd w:fill="FFFFFF" w:val="clear"/>
                <w:lang w:val="ru-RU" w:eastAsia="ru-RU" w:bidi="ar-SA"/>
              </w:rPr>
              <w:t xml:space="preserve"> год - 60</w:t>
            </w:r>
            <w:r>
              <w:rPr>
                <w:rFonts w:eastAsia="Times New Roman" w:cs="Times New Roman" w:ascii="Times New Roman" w:hAnsi="Times New Roman"/>
                <w:color w:val="000000"/>
                <w:kern w:val="0"/>
                <w:sz w:val="28"/>
                <w:szCs w:val="28"/>
                <w:shd w:fill="FFFFFF" w:val="clear"/>
                <w:lang w:val="ru-RU" w:eastAsia="ru-RU" w:bidi="ar-SA"/>
              </w:rPr>
              <w:t xml:space="preserve"> 173,6</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2025 год - </w:t>
            </w:r>
            <w:r>
              <w:rPr>
                <w:rFonts w:eastAsia="Times New Roman" w:cs="Times New Roman" w:ascii="Times New Roman" w:hAnsi="Times New Roman"/>
                <w:color w:val="000000"/>
                <w:kern w:val="0"/>
                <w:sz w:val="28"/>
                <w:szCs w:val="28"/>
                <w:shd w:fill="FFFFFF" w:val="clear"/>
                <w:lang w:val="ru-RU" w:eastAsia="ru-RU" w:bidi="ar-SA"/>
              </w:rPr>
              <w:t>35 732,0</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rFonts w:ascii="Times New Roman" w:hAnsi="Times New Roman"/>
                <w:sz w:val="28"/>
                <w:szCs w:val="28"/>
              </w:rPr>
            </w:pPr>
            <w:r>
              <w:rPr>
                <w:rFonts w:ascii="Times New Roman" w:hAnsi="Times New Roman"/>
                <w:kern w:val="0"/>
                <w:sz w:val="28"/>
                <w:szCs w:val="28"/>
                <w:lang w:val="ru-RU" w:eastAsia="ru-RU" w:bidi="ar-SA"/>
              </w:rPr>
              <w:t xml:space="preserve">2026 год - </w:t>
            </w:r>
            <w:r>
              <w:rPr>
                <w:rFonts w:ascii="Times New Roman" w:hAnsi="Times New Roman"/>
                <w:color w:val="000000"/>
                <w:kern w:val="0"/>
                <w:sz w:val="28"/>
                <w:szCs w:val="28"/>
                <w:lang w:val="ru-RU" w:eastAsia="ru-RU" w:bidi="ar-SA"/>
              </w:rPr>
              <w:t>33 732,0</w:t>
            </w:r>
            <w:r>
              <w:rPr>
                <w:rFonts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hanging="0" w:left="64" w:right="22"/>
              <w:jc w:val="both"/>
              <w:rPr>
                <w:kern w:val="0"/>
                <w:lang w:val="ru-RU" w:eastAsia="ru-RU" w:bidi="ar-SA"/>
              </w:rPr>
            </w:pPr>
            <w:r>
              <w:rPr>
                <w:kern w:val="0"/>
                <w:lang w:val="ru-RU" w:eastAsia="ru-RU" w:bidi="ar-SA"/>
              </w:rPr>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из средств бюджета муниципального образования Северский район</w:t>
            </w:r>
            <w:r>
              <w:rPr>
                <w:rFonts w:eastAsia="Times New Roman" w:cs="Times New Roman" w:ascii="Times New Roman" w:hAnsi="Times New Roman"/>
                <w:kern w:val="0"/>
                <w:sz w:val="28"/>
                <w:szCs w:val="28"/>
                <w:shd w:fill="auto" w:val="clear"/>
                <w:lang w:val="ru-RU" w:eastAsia="ru-RU" w:bidi="ar-SA"/>
              </w:rPr>
              <w:t xml:space="preserve"> 408</w:t>
            </w:r>
            <w:r>
              <w:rPr>
                <w:rFonts w:eastAsia="Times New Roman" w:cs="Times New Roman" w:ascii="Times New Roman" w:hAnsi="Times New Roman"/>
                <w:color w:val="000000"/>
                <w:kern w:val="0"/>
                <w:sz w:val="28"/>
                <w:szCs w:val="28"/>
                <w:shd w:fill="auto" w:val="clear"/>
                <w:lang w:val="ru-RU" w:eastAsia="ru-RU" w:bidi="ar-SA"/>
              </w:rPr>
              <w:t xml:space="preserve"> 102,1</w:t>
            </w:r>
            <w:r>
              <w:rPr>
                <w:rFonts w:eastAsia="Times New Roman" w:cs="Times New Roman" w:ascii="Times New Roman" w:hAnsi="Times New Roman"/>
                <w:kern w:val="0"/>
                <w:sz w:val="28"/>
                <w:szCs w:val="28"/>
                <w:shd w:fill="auto" w:val="clear"/>
                <w:lang w:val="ru-RU" w:eastAsia="ru-RU" w:bidi="ar-SA"/>
              </w:rPr>
              <w:t xml:space="preserve"> тыс.</w:t>
            </w:r>
            <w:r>
              <w:rPr>
                <w:rFonts w:eastAsia="Times New Roman" w:cs="Times New Roman" w:ascii="Times New Roman" w:hAnsi="Times New Roman"/>
                <w:kern w:val="0"/>
                <w:sz w:val="28"/>
                <w:szCs w:val="28"/>
                <w:shd w:fill="FFFFFF" w:val="clear"/>
                <w:lang w:val="ru-RU" w:eastAsia="ru-RU" w:bidi="ar-SA"/>
              </w:rPr>
              <w:t xml:space="preserve"> рублей, в том числе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 муниципальной программы </w:t>
            </w:r>
            <w:r>
              <w:rPr>
                <w:rFonts w:eastAsia="" w:cs="Times New Roman" w:ascii="Times New Roman" w:hAnsi="Times New Roman"/>
                <w:color w:val="000000"/>
                <w:kern w:val="0"/>
                <w:sz w:val="28"/>
                <w:szCs w:val="28"/>
                <w:shd w:fill="FFFFFF" w:val="clear"/>
                <w:lang w:val="ru-RU" w:eastAsia="ru-RU" w:bidi="ar-SA"/>
              </w:rPr>
              <w:t>179 992,3</w:t>
            </w:r>
            <w:r>
              <w:rPr>
                <w:rFonts w:eastAsia="" w:cs="Times New Roman" w:ascii="Times New Roman" w:hAnsi="Times New Roman"/>
                <w:kern w:val="0"/>
                <w:sz w:val="28"/>
                <w:szCs w:val="28"/>
                <w:shd w:fill="FFFFFF" w:val="clear"/>
                <w:lang w:val="ru-RU" w:eastAsia="ru-RU" w:bidi="ar-SA"/>
              </w:rPr>
              <w:t xml:space="preserve">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hanging="0" w:left="64" w:right="22"/>
              <w:jc w:val="both"/>
              <w:rPr>
                <w:highlight w:val="none"/>
                <w:shd w:fill="FFFFFF" w:val="clear"/>
              </w:rPr>
            </w:pPr>
            <w:r>
              <w:rPr>
                <w:shd w:fill="FFFFFF" w:val="clear"/>
              </w:rPr>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22 914,7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- 24 453,8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24 970,4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30 010,1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29 178,2</w:t>
            </w:r>
            <w:r>
              <w:rPr>
                <w:rFonts w:eastAsia=""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 муниципальной программы 228</w:t>
            </w:r>
            <w:r>
              <w:rPr>
                <w:rFonts w:eastAsia="Times New Roman" w:cs="Times New Roman" w:ascii="Times New Roman" w:hAnsi="Times New Roman"/>
                <w:color w:val="000000"/>
                <w:kern w:val="0"/>
                <w:sz w:val="28"/>
                <w:szCs w:val="28"/>
                <w:shd w:fill="FFFFFF" w:val="clear"/>
                <w:lang w:val="ru-RU" w:eastAsia="ru-RU" w:bidi="ar-SA"/>
              </w:rPr>
              <w:t xml:space="preserve"> 109,8</w:t>
            </w:r>
            <w:r>
              <w:rPr>
                <w:rFonts w:eastAsia="Times New Roman" w:cs="Times New Roman" w:ascii="Times New Roman" w:hAnsi="Times New Roman"/>
                <w:kern w:val="0"/>
                <w:sz w:val="28"/>
                <w:szCs w:val="28"/>
                <w:shd w:fill="FFFFFF" w:val="clear"/>
                <w:lang w:val="ru-RU" w:eastAsia="ru-RU" w:bidi="ar-SA"/>
              </w:rPr>
              <w:t xml:space="preserve"> тыс. рублей, в том числе по годам:</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27 579,1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2022 год - 34</w:t>
            </w:r>
            <w:r>
              <w:rPr>
                <w:rFonts w:eastAsia="Times New Roman" w:cs="Times New Roman" w:ascii="Times New Roman" w:hAnsi="Times New Roman"/>
                <w:color w:val="000000"/>
                <w:kern w:val="0"/>
                <w:sz w:val="28"/>
                <w:szCs w:val="28"/>
                <w:shd w:fill="FFFFFF" w:val="clear"/>
                <w:lang w:val="ru-RU" w:eastAsia="ru-RU" w:bidi="ar-SA"/>
              </w:rPr>
              <w:t xml:space="preserve"> 004,5</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2023 год - </w:t>
            </w:r>
            <w:r>
              <w:rPr>
                <w:rFonts w:eastAsia="Times New Roman" w:cs="Times New Roman" w:ascii="Times New Roman" w:hAnsi="Times New Roman"/>
                <w:color w:val="000000"/>
                <w:kern w:val="0"/>
                <w:sz w:val="28"/>
                <w:szCs w:val="28"/>
                <w:shd w:fill="FFFFFF" w:val="clear"/>
                <w:lang w:val="ru-RU" w:eastAsia="ru-RU" w:bidi="ar-SA"/>
              </w:rPr>
              <w:t>39 556,8</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2024 год - 59</w:t>
            </w:r>
            <w:r>
              <w:rPr>
                <w:rFonts w:eastAsia="Times New Roman" w:cs="Times New Roman" w:ascii="Times New Roman" w:hAnsi="Times New Roman"/>
                <w:color w:val="000000"/>
                <w:kern w:val="0"/>
                <w:sz w:val="28"/>
                <w:szCs w:val="28"/>
                <w:shd w:fill="FFFFFF" w:val="clear"/>
                <w:lang w:val="ru-RU" w:eastAsia="ru-RU" w:bidi="ar-SA"/>
              </w:rPr>
              <w:t xml:space="preserve"> 284,2</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2025 год - </w:t>
            </w:r>
            <w:r>
              <w:rPr>
                <w:rFonts w:eastAsia="Times New Roman" w:cs="Times New Roman" w:ascii="Times New Roman" w:hAnsi="Times New Roman"/>
                <w:color w:val="000000"/>
                <w:kern w:val="0"/>
                <w:sz w:val="28"/>
                <w:szCs w:val="28"/>
                <w:shd w:fill="FFFFFF" w:val="clear"/>
                <w:lang w:val="ru-RU" w:eastAsia="ru-RU" w:bidi="ar-SA"/>
              </w:rPr>
              <w:t>34 842,6</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rFonts w:ascii="Times New Roman" w:hAnsi="Times New Roman"/>
                <w:sz w:val="28"/>
                <w:szCs w:val="28"/>
              </w:rPr>
            </w:pPr>
            <w:r>
              <w:rPr>
                <w:rFonts w:ascii="Times New Roman" w:hAnsi="Times New Roman"/>
                <w:kern w:val="0"/>
                <w:sz w:val="28"/>
                <w:szCs w:val="28"/>
                <w:lang w:val="ru-RU" w:eastAsia="ru-RU" w:bidi="ar-SA"/>
              </w:rPr>
              <w:t xml:space="preserve">2026 год - </w:t>
            </w:r>
            <w:r>
              <w:rPr>
                <w:rFonts w:ascii="Times New Roman" w:hAnsi="Times New Roman"/>
                <w:color w:val="000000"/>
                <w:kern w:val="0"/>
                <w:sz w:val="28"/>
                <w:szCs w:val="28"/>
                <w:lang w:val="ru-RU" w:eastAsia="ru-RU" w:bidi="ar-SA"/>
              </w:rPr>
              <w:t>32 842,6</w:t>
            </w:r>
            <w:r>
              <w:rPr>
                <w:rFonts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shd w:fill="FFFFFF" w:val="clear"/>
              </w:rPr>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из бюджета Краснодарского края </w:t>
            </w:r>
            <w:r>
              <w:rPr>
                <w:rFonts w:eastAsia="Times New Roman" w:cs="Times New Roman" w:ascii="Times New Roman" w:hAnsi="Times New Roman"/>
                <w:color w:val="000000"/>
                <w:kern w:val="0"/>
                <w:sz w:val="28"/>
                <w:szCs w:val="28"/>
                <w:shd w:fill="FFFFFF" w:val="clear"/>
                <w:lang w:val="ru-RU" w:eastAsia="ru-RU" w:bidi="ar-SA"/>
              </w:rPr>
              <w:t>33 509,3</w:t>
            </w:r>
            <w:r>
              <w:rPr>
                <w:rFonts w:eastAsia="Times New Roman" w:cs="Times New Roman" w:ascii="Times New Roman" w:hAnsi="Times New Roman"/>
                <w:kern w:val="0"/>
                <w:sz w:val="28"/>
                <w:szCs w:val="28"/>
                <w:shd w:fill="FFFFFF" w:val="clear"/>
                <w:lang w:val="ru-RU" w:eastAsia="ru-RU" w:bidi="ar-SA"/>
              </w:rPr>
              <w:t xml:space="preserve"> тыс. рублей, в  том числе </w:t>
            </w:r>
            <w:r>
              <w:rPr>
                <w:rFonts w:cs="Times New Roman" w:ascii="Times New Roman" w:hAnsi="Times New Roman"/>
                <w:kern w:val="0"/>
                <w:sz w:val="28"/>
                <w:szCs w:val="28"/>
                <w:shd w:fill="FFFFFF" w:val="clear"/>
                <w:lang w:val="en-US" w:eastAsia="ru-RU" w:bidi="ar-SA"/>
              </w:rPr>
              <w:t>I</w:t>
            </w:r>
            <w:r>
              <w:rPr>
                <w:rFonts w:cs="Times New Roman" w:ascii="Times New Roman" w:hAnsi="Times New Roman"/>
                <w:kern w:val="0"/>
                <w:sz w:val="28"/>
                <w:szCs w:val="28"/>
                <w:shd w:fill="FFFFFF" w:val="clear"/>
                <w:lang w:val="ru-RU" w:eastAsia="ru-RU" w:bidi="ar-SA"/>
              </w:rPr>
              <w:t xml:space="preserve"> этап муниципальной программы    33 509,3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2015 год – 0,0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cs="Times New Roman" w:ascii="Times New Roman" w:hAnsi="Times New Roman"/>
                <w:kern w:val="0"/>
                <w:sz w:val="28"/>
                <w:szCs w:val="28"/>
                <w:shd w:fill="FFFFFF" w:val="clear"/>
                <w:lang w:val="ru-RU" w:eastAsia="ru-RU" w:bidi="ar-SA"/>
              </w:rPr>
              <w:t xml:space="preserve">10 556,0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10 232,7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cs="Times New Roman" w:ascii="Times New Roman" w:hAnsi="Times New Roman"/>
                <w:kern w:val="0"/>
                <w:sz w:val="28"/>
                <w:szCs w:val="28"/>
                <w:shd w:fill="FFFFFF" w:val="clear"/>
                <w:lang w:val="ru-RU" w:eastAsia="ru-RU" w:bidi="ar-SA"/>
              </w:rPr>
              <w:t>10 178,9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2019 год –</w:t>
            </w:r>
            <w:r>
              <w:rPr>
                <w:rFonts w:cs="Times New Roman" w:ascii="Times New Roman" w:hAnsi="Times New Roman"/>
                <w:kern w:val="0"/>
                <w:sz w:val="28"/>
                <w:szCs w:val="28"/>
                <w:shd w:fill="FFFFFF" w:val="clear"/>
                <w:lang w:val="ru-RU" w:eastAsia="ru-RU" w:bidi="ar-SA"/>
              </w:rPr>
              <w:t xml:space="preserve"> 2 541,7</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2020 год – 0,0</w:t>
            </w:r>
            <w:r>
              <w:rPr>
                <w:rFonts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за счет средств поселений </w:t>
            </w:r>
            <w:r>
              <w:rPr>
                <w:rFonts w:eastAsia="Times New Roman" w:cs="Times New Roman" w:ascii="Times New Roman" w:hAnsi="Times New Roman"/>
                <w:color w:val="000000"/>
                <w:kern w:val="0"/>
                <w:sz w:val="28"/>
                <w:szCs w:val="28"/>
                <w:shd w:fill="FFFFFF" w:val="clear"/>
                <w:lang w:val="ru-RU" w:eastAsia="ru-RU" w:bidi="ar-SA"/>
              </w:rPr>
              <w:t>6 333,8</w:t>
            </w:r>
            <w:r>
              <w:rPr>
                <w:rFonts w:eastAsia="Times New Roman" w:cs="Times New Roman" w:ascii="Times New Roman" w:hAnsi="Times New Roman"/>
                <w:kern w:val="0"/>
                <w:sz w:val="28"/>
                <w:szCs w:val="28"/>
                <w:shd w:fill="FFFFFF" w:val="clear"/>
                <w:lang w:val="ru-RU" w:eastAsia="ru-RU" w:bidi="ar-SA"/>
              </w:rPr>
              <w:t xml:space="preserve"> тыс. рублей, в  том числе </w:t>
            </w:r>
            <w:r>
              <w:rPr>
                <w:rFonts w:cs="Times New Roman" w:ascii="Times New Roman" w:hAnsi="Times New Roman"/>
                <w:kern w:val="0"/>
                <w:sz w:val="28"/>
                <w:szCs w:val="28"/>
                <w:shd w:fill="FFFFFF" w:val="clear"/>
                <w:lang w:val="en-US" w:eastAsia="ru-RU" w:bidi="ar-SA"/>
              </w:rPr>
              <w:t>I</w:t>
            </w:r>
            <w:r>
              <w:rPr>
                <w:rFonts w:cs="Times New Roman" w:ascii="Times New Roman" w:hAnsi="Times New Roman"/>
                <w:kern w:val="0"/>
                <w:sz w:val="28"/>
                <w:szCs w:val="28"/>
                <w:shd w:fill="FFFFFF" w:val="clear"/>
                <w:lang w:val="ru-RU" w:eastAsia="ru-RU" w:bidi="ar-SA"/>
              </w:rPr>
              <w:t xml:space="preserve"> этап муниципальной программы      1 291,7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cs="Times New Roman" w:ascii="Times New Roman" w:hAnsi="Times New Roman"/>
                <w:kern w:val="0"/>
                <w:sz w:val="28"/>
                <w:szCs w:val="28"/>
                <w:shd w:fill="FFFFFF" w:val="clear"/>
                <w:lang w:val="ru-RU" w:eastAsia="ru-RU" w:bidi="ar-SA"/>
              </w:rPr>
              <w:t>689,2</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cs="Times New Roman" w:ascii="Times New Roman" w:hAnsi="Times New Roman"/>
                <w:kern w:val="0"/>
                <w:sz w:val="28"/>
                <w:szCs w:val="28"/>
                <w:shd w:fill="FFFFFF" w:val="clear"/>
                <w:lang w:val="ru-RU" w:eastAsia="ru-RU" w:bidi="ar-SA"/>
              </w:rPr>
              <w:t xml:space="preserve">602,5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 муниципальной программы </w:t>
            </w:r>
            <w:r>
              <w:rPr>
                <w:rFonts w:eastAsia="Times New Roman" w:cs="Times New Roman" w:ascii="Times New Roman" w:hAnsi="Times New Roman"/>
                <w:color w:val="000000"/>
                <w:kern w:val="0"/>
                <w:sz w:val="28"/>
                <w:szCs w:val="28"/>
                <w:shd w:fill="FFFFFF" w:val="clear"/>
                <w:lang w:val="ru-RU" w:eastAsia="ru-RU" w:bidi="ar-SA"/>
              </w:rPr>
              <w:t>5 042,1</w:t>
            </w:r>
            <w:r>
              <w:rPr>
                <w:rFonts w:eastAsia="Times New Roman" w:cs="Times New Roman" w:ascii="Times New Roman" w:hAnsi="Times New Roman"/>
                <w:kern w:val="0"/>
                <w:sz w:val="28"/>
                <w:szCs w:val="28"/>
                <w:shd w:fill="FFFFFF" w:val="clear"/>
                <w:lang w:val="ru-RU" w:eastAsia="ru-RU" w:bidi="ar-SA"/>
              </w:rPr>
              <w:t xml:space="preserve"> тыс. рублей, в том числе по годам:</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2021 год - 709,8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2022 год - 809,3 тыс.рублей;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2023 год - 854,8 тыс.рублей;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2024 год - 889,4 тыс.рублей;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2025 год - </w:t>
            </w:r>
            <w:r>
              <w:rPr>
                <w:rFonts w:eastAsia="Times New Roman" w:cs="Times New Roman" w:ascii="Times New Roman" w:hAnsi="Times New Roman"/>
                <w:color w:val="000000"/>
                <w:kern w:val="0"/>
                <w:sz w:val="28"/>
                <w:szCs w:val="28"/>
                <w:shd w:fill="FFFFFF" w:val="clear"/>
                <w:lang w:val="ru-RU" w:eastAsia="ru-RU" w:bidi="ar-SA"/>
              </w:rPr>
              <w:t>889,4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2026 год - 889,4 тыс.рублей.</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tc>
      </w:tr>
      <w:tr>
        <w:trPr>
          <w:trHeight w:val="1171"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Контроль за выполнением муниципальной программы</w:t>
            </w:r>
          </w:p>
        </w:tc>
        <w:tc>
          <w:tcPr>
            <w:tcW w:w="6154" w:type="dxa"/>
            <w:tcBorders/>
          </w:tcPr>
          <w:p>
            <w:pPr>
              <w:pStyle w:val="NoSpacing"/>
              <w:widowControl w:val="false"/>
              <w:suppressAutoHyphens w:val="true"/>
              <w:spacing w:before="240" w:after="200"/>
              <w:ind w:hanging="0"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Администрация муниципального образования</w:t>
            </w:r>
          </w:p>
          <w:p>
            <w:pPr>
              <w:pStyle w:val="NoSpacing"/>
              <w:widowControl w:val="false"/>
              <w:suppressAutoHyphens w:val="true"/>
              <w:spacing w:before="240" w:after="200"/>
              <w:ind w:hanging="0"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 и Совет муниципального образования Северский район</w:t>
            </w:r>
          </w:p>
        </w:tc>
      </w:tr>
    </w:tbl>
    <w:p>
      <w:pPr>
        <w:pStyle w:val="NoSpacing"/>
        <w:numPr>
          <w:ilvl w:val="0"/>
          <w:numId w:val="0"/>
        </w:numPr>
        <w:ind w:hanging="0" w:left="720"/>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NoSpacing"/>
        <w:numPr>
          <w:ilvl w:val="0"/>
          <w:numId w:val="0"/>
        </w:numPr>
        <w:ind w:hanging="0" w:left="720"/>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1. Характеристика текущего состояния и основные проблемы в сфере реализации муниципальной программы</w:t>
      </w:r>
    </w:p>
    <w:p>
      <w:pPr>
        <w:pStyle w:val="NoSpacing"/>
        <w:numPr>
          <w:ilvl w:val="0"/>
          <w:numId w:val="0"/>
        </w:numPr>
        <w:ind w:hanging="0" w:left="720"/>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 Подготовка, принятие и предстоящая реализация муниципальной программы вызваны необходимостью совершенствования текущей бюджетной политики и развития стимулирующих факторов, разработки комплекса мер, направленных на повышение эффективности бюджетных расходов, а также оптимизации долговой нагрузки на бюджет муниципального образования Северский район.</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Муниципальная программа отражает деятельность финансового управления администрации муниципального образования Северский район, основой которой является выработка единой финансовой политики и осуществление функции по составлению и организации исполнения бюджета района. В связи с чем, объектом управления в рамках муниципальной программы являются муниципальные финансы или бюджет муниципального образования Северский район. С этим связана специфика муниципальной программы, она направлена на формирование стабильной финансовой системы для исполнения расходных обязательств, а также поддержку мер для обеспечения сбалансированности бюджета муниципального образования Северский район на базе современных принципов управления муниципальными финансами.</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Современная система управления муниципальными финансами муниципального образования Северский район сложилась в результате проведенной работы по совершенствованию бюджетного процесса, обеспечению его прозрачности и открытости, внедрению новых технологий в формирование и исполнение бюджета муниципального района. Процесс реформирования на муниципальном уровне осуществлялся в рамках проводимой в Российской Федерации бюджетной реформы. В течение последних нескольких лет достигнуты следующие результаты: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сформирована законодательная база, четко регулирующая организацию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 переход от годового к среднесрочному формированию бюджета муниципального района на трехлетний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модернизированы системы бюджетного учета и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-обеспечена прозрачность бюджетной системы и публичность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осуществлено поэтапное внедрение инструментов бюджетирования, ориентированного на результат;</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w:t>
      </w:r>
      <w:r>
        <w:rPr>
          <w:rFonts w:eastAsia="Times New Roman" w:cs="Times New Roman" w:ascii="Times New Roman" w:hAnsi="Times New Roman"/>
          <w:sz w:val="28"/>
          <w:szCs w:val="28"/>
          <w:shd w:fill="FFFFFF" w:val="clear"/>
        </w:rPr>
        <w:t xml:space="preserve"> с 2015 года расходная часть бюджета муниципального образования Северский район   планируется к переводу на программно-целевой метод планирования и исполнения.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Кроме того, для совершенствования и развития бюджетной системы был реализован план мероприятий по повышению эффективности бюджетных расходов местного бюджета на период до 2012 года, утвержденный постановлением администрации муниципального образования Северский район от 22 февраля 2011 года №332.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плана проведены мероприятия, направленные на создание условий для повышения эффективности деятельности органов местного самоуправления по выполнению своих функций, обеспечению потребности граждан в муниципальных услугах, увеличению их доступности и качества.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реализации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на муниципальном уровне сформирована вся необходимая нормативная правовая база, и, начиная с 2011 года, формирование и исполнение бюджета муниципального образования  Северский район  осуществляется в условиях новых форм финансового обеспечения оказания муниципальных услуг, которые заключаются в переходе от сметного финансирования к предоставлению субсидий бюджетным и автономным учреждениям на выполнение муниципального задания на оказание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Формирование муниципальных заданий и установление прямой зависимости объема субсидии на исполнение муниципального задания от результатов деятельности учреждений, а также персональная ответственность руководителей учреждений за достижение плановых значений показателей муниципального задания приводит к усилению внутреннего контроля в учреждениях и, как следствие, обеспечивает повышение качества оказываемых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Концепции создания и развития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июля 2011 года № 1275-р, в соответствии с Приказом Министерства финансов РФ от 4 августа 2011 года №283 «Об организации работ по созданию и развитию государственной интегрированной информационной системы управления общественными финансами «Электронный бюджет», с 1 января 2012 года систематически проводится работа по размещению информации о муниципальных учреждениях на официальном сайте в сети Интернет (www.bus.gov.ru).</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создания муниципального сегмента «Электронный бюджет» финансовым управлением используются системы автоматизации финансово-казначейских органов: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анализа средств на лицевых счетах бюджетных и автономных учреждений;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управления поступлениями;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сопоставления кассовых операций с данными органов Федерального казначейства.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финансовым управлением администрации внедрена подсистема обеспечения удаленного доступа пользователей к системе «АС-Бюджет» с использованием удаленного рабочего места как современного средства удаленного доступа клиентов. Подсистема обеспечивает пользователей полным функционалом для работы и позволяет существенно ускорить время создания и обработки электронных документов.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Реализация указанных мероприятий позволила повысить качество управления муниципальными финансами, систематизировать и оптимизировать многие процессы, повысить прозрачность финансовой системы, сделать ее более понятной и доступной.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Однако, несмотря на проведенную работу по реформированию бюджетной системы, не все инструменты, влияющие на повышение качества управления муниципальными финансами, работают в полную силу. Не все законодательно внедренные принципы и механизмы в полной мере удалось реализовать на практике. Управление муниципальными финансами в значительной степени остается ориентированным на обеспечение соблюдения формальных процедур, не создавая при этом стимулов и инструментов для повышения эффективности, прозрачности и подотчетности использования бюджетных средств в увязке с целями и результатами бюджетной политики.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Наиболее актуальными остаются вопросы, связанные с повышением эффективности бюджетных расходов и ограниченностью применения оценки их эффективности. Так, несмотря на определенные позитивные изменения в сфере организации планирования и исполнения бюджета, применение методов бюджетирования, ориентированного на результат, остается недостаточно увязанным с процессом планирования бюджетных ассигнований. Отсутствует глубокий всесторонний анализ сложившейся практики применения муниципальных заданий в целях дальнейшего совершенствования данного механизма. Сохраняются условия и стимулы для неоправданного увеличения бюджетных расходов при наличии низкой мотивации к формированию приоритетов и оптимизации бюджетных расходов. Бюджетное планирование остается слабо увязанным со стратегическим планированием.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Совершенствование процедур и методов муниципального управления предъявляет новые требования к механизмам и инструментам организации информационных потоков в сфере управления муниципальными финансами. Требуется развитие информационных технологий, перевод их на качественно новый уровень сбора и обработки информации, для чего необходимо провести комплекс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перевод в электронный вид всех носителей финансовой информации;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увязка информации о финансовых ресурсах и целях на всех этапах бюджетного процесса от составления бюджета до представления отчета в Совет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Анализ проблем в бюджетно-финансовой сфере демонстрирует необходимость совершенствования финансовой, бюджетной, налоговой и долговой политики в среднесрочном периоде, создание эффективной системы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в последнее время особо подчеркивается необходимость перехода к формированию программного бюджета, что должно повысить ответственность всех участников бюджетного процесса за реализацию поставленных задач и достижение конечных результатов.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Все это свидетельствует о необходимости повысить направленность бюджетного процесса на достижение поставленных целей и задач социально-экономического развития через усиление программной ориентированности бюджета муниципального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Переход к формированию бюджета муниципального  района  на основе программно-целевых принципов предъявляет дополнительные требования к его устойчивости, гарантированному обеспечению финансовыми ресурсами действующих расходных обязательств, в том числе в долгосрочной перспективе, прозрачному распределению имеющихся средств с учетом достигнутых результатов в той или иной сфере социально-экономического развития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сфере управления муниципальными финансами в рамках муниципальной программы планируется решить следующие вопросы: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развитие бюджетирования, ориентированного на достижение результата, в том числе завершение этапа перехода на программный бюджет и отработка финансовых механизмов обеспечения выполнения муниципальных заданий муниципальными учреждениями, повышение качества оказания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-расширение применения современных информационно-коммуникационных технологий для формирования и совершенствования интегрированной системы управления муниципальными финансами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выполнения полномочий органов местного самоуправления городских и сельских поселений Северского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Комплексный подход к выполнению задач в рамках данной муниципальной программы позволит обеспечить эффективное решение актуальных вопросов развития бюджетной системы. </w:t>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 xml:space="preserve">2. Цели, задачи и целевые </w:t>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показатели, сроки и этапы реализации муниципальной программы</w:t>
      </w:r>
    </w:p>
    <w:p>
      <w:pPr>
        <w:pStyle w:val="NoSpacing"/>
        <w:ind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r>
    </w:p>
    <w:p>
      <w:pPr>
        <w:pStyle w:val="NoSpacing"/>
        <w:ind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Реализация муниципальной программы разделена на 2 этапа: первый  этап  - 2015-2020 годы, </w:t>
      </w:r>
      <w:r>
        <w:rPr>
          <w:rFonts w:eastAsia="Times New Roman" w:cs="Times New Roman" w:ascii="Times New Roman" w:hAnsi="Times New Roman"/>
          <w:sz w:val="28"/>
          <w:szCs w:val="28"/>
          <w:lang w:val="ru-RU"/>
        </w:rPr>
        <w:t>второй</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lang w:val="ru-RU"/>
        </w:rPr>
        <w:t>этап — 2021 — 2026 годы.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Целью на всех этапах муниципальной программы является обеспечение долгосрочной сбалансированности и устойчивости бюджета муниципального образования Северский район, повышение качества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Для достижения поставленной цели планируется решение следующих задач: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на </w:t>
      </w:r>
      <w:r>
        <w:rPr>
          <w:rFonts w:eastAsia="Times New Roman" w:cs="Times New Roman" w:ascii="Times New Roman" w:hAnsi="Times New Roman"/>
          <w:sz w:val="28"/>
          <w:szCs w:val="28"/>
          <w:lang w:val="en-US"/>
        </w:rPr>
        <w:t xml:space="preserve">I </w:t>
      </w:r>
      <w:r>
        <w:rPr>
          <w:rFonts w:eastAsia="Times New Roman" w:cs="Times New Roman" w:ascii="Times New Roman" w:hAnsi="Times New Roman"/>
          <w:sz w:val="28"/>
          <w:szCs w:val="28"/>
          <w:lang w:val="ru-RU"/>
        </w:rPr>
        <w:t>этапе (2015-2020гг.):</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-нормативно-методическое обеспечение бюджетного процесса в Северском районе;</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-обеспечение своевременного внутреннего финансового контроля;</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эффективное управление муниципальным долгом;</w:t>
      </w:r>
    </w:p>
    <w:p>
      <w:pPr>
        <w:pStyle w:val="NoSpacing"/>
        <w:widowControl w:val="false"/>
        <w:suppressAutoHyphens w:val="true"/>
        <w:spacing w:before="0" w:after="0"/>
        <w:ind w:hanging="0" w:left="64" w:right="22"/>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r>
      <w:r>
        <w:rPr>
          <w:rFonts w:eastAsia="Times New Roman" w:cs="Times New Roman" w:ascii="Times New Roman" w:hAnsi="Times New Roman"/>
          <w:sz w:val="28"/>
          <w:szCs w:val="28"/>
          <w:shd w:fill="FFFFFF" w:val="clear"/>
        </w:rPr>
        <w:t xml:space="preserve">на </w:t>
      </w:r>
      <w:r>
        <w:rPr>
          <w:rFonts w:eastAsia="Times New Roman" w:cs="Times New Roman" w:ascii="Times New Roman" w:hAnsi="Times New Roman"/>
          <w:sz w:val="28"/>
          <w:szCs w:val="28"/>
          <w:shd w:fill="FFFFFF" w:val="clear"/>
          <w:lang w:val="en-US"/>
        </w:rPr>
        <w:t xml:space="preserve">II </w:t>
      </w:r>
      <w:r>
        <w:rPr>
          <w:rFonts w:eastAsia="Times New Roman" w:cs="Times New Roman" w:ascii="Times New Roman" w:hAnsi="Times New Roman"/>
          <w:sz w:val="28"/>
          <w:szCs w:val="28"/>
          <w:shd w:fill="FFFFFF" w:val="clear"/>
          <w:lang w:val="ru-RU"/>
        </w:rPr>
        <w:t>этапе (2021-2026гг.):</w:t>
      </w:r>
    </w:p>
    <w:p>
      <w:pPr>
        <w:pStyle w:val="Normal"/>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-нормативно-методическое обеспечение бюджетного процесса в Северском районе;</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-обеспечение своевременного внутреннего финансового контроля;</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эффективное управление муниципальным долгом;</w:t>
      </w:r>
    </w:p>
    <w:p>
      <w:pPr>
        <w:pStyle w:val="NoSpacing"/>
        <w:widowControl w:val="false"/>
        <w:suppressAutoHyphens w:val="true"/>
        <w:spacing w:before="0" w:after="0"/>
        <w:ind w:hanging="0" w:left="64" w:right="22"/>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повышение качества финансового менеджмента в Северском районе.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 учетом специфики муниципальной программы для измерения ее результатов будут использоваться не только количественные индикаторы, но и качественные оценки управления финансами и муниципальным долгом.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Достижение запланированных результатов муниципальной программы характеризуется следующими целевыми показателями:</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объем просроченной кредиторской задолженности бюджета муниципального района;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xml:space="preserve">- отношение размера дефицита бюджета к годовому объему доходов бюджета без учета утвержденного объема безвозмездных поступлений из бюджета других уровней </w:t>
      </w:r>
      <w:r>
        <w:rPr>
          <w:rFonts w:eastAsia="" w:cs="Times New Roman" w:ascii="Times New Roman" w:hAnsi="Times New Roman" w:eastAsiaTheme="minorEastAsia"/>
          <w:kern w:val="0"/>
          <w:sz w:val="28"/>
          <w:szCs w:val="28"/>
          <w:shd w:fill="auto"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auto" w:val="clear"/>
          <w:lang w:val="ru-RU" w:eastAsia="ru-RU" w:bidi="ar-SA"/>
        </w:rPr>
        <w:t>;</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удельный вес расходов бюджета, формируемых в рамках программ в общем объеме расходов бюджета;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соблюдение порядка и сроков разработки проекта бюджета муниципального района, установленных бюджетным   законодательством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составление и утверждение сводной бюджетной росписи бюджета муниципального района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доведение показателей сводной   бюджетной росписи и лимитов   бюджетных обязательств до главных распорядителей средств бюджета    муниципального района  в сроки,  установленные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составление и представление в Совет муниципального образования Северский район годового отчета об исполнении   местного бюджета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поддержание раздела Финансового управления на официальном сайте Администрации муниципального образования Северский район в информационно-телекоммуникационной сети Интернет в актуальном   состоянии;</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наличие действующей интегрированной информационной    системы управления муниципальными финансами, в рамках которой    обеспечивается взаимосвязь всех инструментов стратегического и   бюджетного планирования, единство процессов составления и исполнения местного бюджета;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xml:space="preserve">- отношение объема муниципального долга к годовому объему доходов бюджета без учета утвержденного объема безвозмездных поступлений из бюджета других уровней бюджетов </w:t>
      </w:r>
      <w:r>
        <w:rPr>
          <w:rFonts w:eastAsia="" w:cs="Times New Roman" w:ascii="Times New Roman" w:hAnsi="Times New Roman" w:eastAsiaTheme="minorEastAsia"/>
          <w:kern w:val="0"/>
          <w:sz w:val="28"/>
          <w:szCs w:val="28"/>
          <w:shd w:fill="auto"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auto" w:val="clear"/>
          <w:lang w:val="ru-RU" w:eastAsia="ru-RU" w:bidi="ar-SA"/>
        </w:rPr>
        <w:t>;</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-доля расходов на обслуживание муниципального долга в общем объеме расходов бюджета (за   исключением расходов,   осуществляемых за счет субвенций  из бюджетов вышестоящих уровней);</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объем просроченной задолженности по долговым обязательствам муниципального района;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минимально гарантированный уровень расчётной бюджетной обеспеченности;</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содействие сбалансированности бюджетов поселений Северского района;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объем иных межбюджетных трансфертов  для финансового обеспечения переданных полномочий;</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отношение резервного  фонда администрации к общему объему расходов.</w:t>
      </w:r>
    </w:p>
    <w:p>
      <w:pPr>
        <w:pStyle w:val="NoSpacing"/>
        <w:widowControl w:val="false"/>
        <w:suppressAutoHyphens w:val="true"/>
        <w:spacing w:before="0" w:after="0"/>
        <w:ind w:hanging="0" w:left="64" w:right="22"/>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ab/>
      </w:r>
      <w:r>
        <w:rPr>
          <w:rFonts w:eastAsia="Times New Roman" w:cs="Times New Roman" w:ascii="Times New Roman" w:hAnsi="Times New Roman"/>
          <w:sz w:val="28"/>
          <w:szCs w:val="28"/>
        </w:rPr>
        <w:t>Значения целевых показателей муниципальной программы с расшифровкой плановых значений по годам приведены в приложении № 1 к муниципальной программе.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Ожидаемые результаты реализации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1)Обеспечение долгосрочной сбалансированности бюджета муниципального образования Северский район, усиление взаимосвязи стратегического и бюджетного планирования, повышение качества и объективности планирования бюджетных ассигнований.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Улучшение качества прогнозирования основных параметров бюджета, соблюдение требований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Обеспечение приемлемого и экономически обоснованного объема и структуры муниципального долга.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Повышение эффективности использования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Эффективная организация муниципального внутреннего финансового контроля, осуществляемого в соответствии с Бюджетным кодексом Российской Федерации.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Обеспечение открытости и прозрачности деятельности финансового 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Рост качества управления муниципальными финансами.</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 xml:space="preserve">3. Перечень основных мероприятий муниципальной программы </w:t>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Основные мероприятия муниципальной программы выделены, исходя из цели, содержания и с учетом специфики механизмов, применяемых для решения определенных задач:</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1 «Организация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2 «Обеспечение реализации муниципальной программы».</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 xml:space="preserve">3 </w:t>
      </w:r>
      <w:r>
        <w:rPr>
          <w:rFonts w:eastAsia="" w:cs="Times New Roman" w:ascii="Times New Roman" w:hAnsi="Times New Roman" w:eastAsiaTheme="minorEastAsia"/>
          <w:sz w:val="28"/>
          <w:szCs w:val="28"/>
          <w:shd w:fill="FFFFFF" w:val="clear"/>
        </w:rPr>
        <w:t>«Управление муниципальным долгом — обслуживание муниципального долга».</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4 «Предоставление межбюджетных трансфертов».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основного мероприятия 1 «Организация бюджетного процесса в  муниципальном  образовании  Северский район» выделяются следующие мероприятия: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предусматривает подготовку финансовым управлением проектов нормативных правовых актов по вопросам развития и совершенствования бюджетного процесса. Конечным результатом реализации данного мероприятия является нормативное обеспечение правового регулирования бюджетного процесса в   муниципальном образовании Северский район в соответствии с требованиями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«Составление проекта бюджета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мероприятия является утвержденный в установленные сроки и в соответствии с требованиями бюджетного законодательства бюджет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Ключевым условием разработки проекта бюджета муниципального образования Северский район являются надежность и обоснованность бюджетных прогнозов.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своевременной и качественной подготовки проекта бюджета муниципального образования на очередной финансовый год и плановый период финансовое управление: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разрабатывает проект основных направлений налоговой и бюджетной политики муниципального образования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составляет прогноз основных параметров бюджета муниципального образования;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составление проекта бюджета муниципального района и материалов к нему;</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ведет реестр расходных обязательств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методологическое руководство работой главных распорядителей бюджетных средств при подготовке проекта бюджета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доводит бюджетные ассигнования и лимиты бюджетных обязательств до главных распорядителей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связи с необходимостью повышения эффективности расходования бюджетных средств возрастает актуальность повышения качества планирования бюджета муниципального образования Северский район. Для этого предусматривается реализация мер, включающих:</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внесение изменений в решение Совета муниципального образования Северский район о бюджетном процессе в муниципальном образовании  Северский район в соответствии с изменениями федерального и краевого законодательства, а также нормативные правовые акты органов местного самоуправления;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shd w:fill="FFFFFF" w:val="clear"/>
        </w:rPr>
        <w:t xml:space="preserve">переход к новому порядку составления бюджета муниципального района на основе программного подхода, при этом планируется увеличение доли расходов, формируемых в рамках программ, в 2015 - 2017 годах до 95%,  в последующие годы реализации программы  сохранение доли расходов, формируемых в рамках программ, </w:t>
      </w:r>
      <w:r>
        <w:rPr>
          <w:rFonts w:eastAsia="Times New Roman" w:cs="Times New Roman" w:ascii="Times New Roman" w:hAnsi="Times New Roman"/>
          <w:color w:val="000000"/>
          <w:sz w:val="28"/>
          <w:szCs w:val="28"/>
          <w:shd w:fill="FFFFFF" w:val="clear"/>
        </w:rPr>
        <w:t>не ниже</w:t>
      </w:r>
      <w:r>
        <w:rPr>
          <w:rFonts w:eastAsia="Times New Roman" w:cs="Times New Roman" w:ascii="Times New Roman" w:hAnsi="Times New Roman"/>
          <w:sz w:val="28"/>
          <w:szCs w:val="28"/>
          <w:shd w:fill="FFFFFF" w:val="clear"/>
        </w:rPr>
        <w:t xml:space="preserve"> </w:t>
      </w:r>
      <w:r>
        <w:rPr>
          <w:rFonts w:eastAsia="Times New Roman" w:cs="Times New Roman" w:ascii="Times New Roman" w:hAnsi="Times New Roman"/>
          <w:color w:val="000000"/>
          <w:sz w:val="28"/>
          <w:szCs w:val="28"/>
          <w:shd w:fill="FFFFFF" w:val="clear"/>
        </w:rPr>
        <w:t>90</w:t>
      </w:r>
      <w:r>
        <w:rPr>
          <w:rFonts w:eastAsia="Times New Roman" w:cs="Times New Roman" w:ascii="Times New Roman" w:hAnsi="Times New Roman"/>
          <w:sz w:val="28"/>
          <w:szCs w:val="28"/>
          <w:shd w:fill="FFFFFF" w:val="clear"/>
        </w:rPr>
        <w:t>%;</w:t>
      </w:r>
    </w:p>
    <w:p>
      <w:pPr>
        <w:pStyle w:val="NoSpacing"/>
        <w:tabs>
          <w:tab w:val="clear" w:pos="708"/>
          <w:tab w:val="left" w:pos="675" w:leader="none"/>
        </w:tabs>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внедрение программной бюджетной классификации;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учет возможностей оптимизации действующих расходных обязательств при принятии решений о выделении бюджетных ассигнований на новые расходные обязательства.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«Организация исполнения бюджета муниципального образования Северский район и формирование бюджетной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Данное мероприятие предполагает организацию исполнения бюджета муниципального района в соответствии с требованиями бюджетного законодательства в пределах максимально приближенных значений и обоснованном отклонении от утвержденных параметров.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После утверждения решением Совета муниципального образования Северский район  местного бюджета на очередной финансовый год и плановый период своевременность составления и утверждения сводной бюджетной росписи местного  бюджета обеспечивает необходимый промежуток главным распорядителям средств бюджета муниципального образования Северский район для распределения бюджетных ассигнований по подведомственным получателям бюджетных средств и своевременное заключение муниципальных контрактов, а также соглашений о порядке и условиях предоставления субсидий на финансовое обеспечение выполнения муниципального задания на оказание муниципальных услуг на очередной финансовый год.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Исполнение бюджета муниципального района осуществляется в соответствии с кассовым планом, который является важным регулятором использования бюджетных средств. Ответственный подход к составлению кассового плана исключает возможность возникновения кассовых разрывов при исполнении бюджета муниципального образования Северский район и синхронизирует потоки поступления доходов и осуществления расходов.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Своевременное и качественное формирование отчетности об исполнении бюджета муниципального района  позволяет оценить выполнение расходных обязательств, обеспечить подотчетность деятельности главных распорядителей бюджетных средств, оценить финансовое состояние муниципальных учреждений, а также позволяет выявить факты возникновения просроченной кредиторской задолженности получателей бюджетных средств с целью ее дальнейшей инвентаризации, реструктуризации и погашения.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Непосредственными результатами регулятивной деятельности финансового  управления, направленной на организацию исполнения бюджета муниципального района  и формирование бюджетной отчетности, является соблюдение принципов ответственного управления муниципальными финансами, связанных с прозрачностью бюджета, а также наличием эффективной системы его исполнения, что будет способствовать прозрачности и подконтрольности исполнения бюджета и, соответственно, повышению уровня результативности использования бюджетных средств и их эффективности.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Административная функция финансового управления заключается в создании условий для своевременного исполнения местного бюджета главными распорядителями бюджетных средств и представления отчета о его исполнении. Непосредственным результатом реализации функции администрирования является исполнение в срок и в полном объеме местного бюджета, а также составленный согласно требованиям бюджетного законодательства отчет о его исполнении.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направления является обеспечение надежного, качественного и своевременного кассового исполнения бюджета муниципального образования Северский район и утверждение годового отчета о его исполнении.</w:t>
      </w:r>
    </w:p>
    <w:p>
      <w:pPr>
        <w:pStyle w:val="NoSpacing"/>
        <w:ind w:firstLine="708"/>
        <w:jc w:val="both"/>
        <w:rPr>
          <w:rFonts w:eastAsia="" w:eastAsiaTheme="minorEastAsia"/>
          <w:highlight w:val="none"/>
          <w:shd w:fill="FFFFFF" w:val="clear"/>
        </w:rPr>
      </w:pPr>
      <w:r>
        <w:rPr>
          <w:rFonts w:eastAsia="" w:cs="Times New Roman" w:ascii="Times New Roman" w:hAnsi="Times New Roman" w:eastAsiaTheme="minorEastAsia"/>
          <w:sz w:val="28"/>
          <w:szCs w:val="28"/>
          <w:shd w:fill="FFFFFF" w:val="clear"/>
        </w:rPr>
        <w:t>«Обеспечение внутреннего муниципального финансового контроля».</w:t>
      </w:r>
    </w:p>
    <w:p>
      <w:pPr>
        <w:pStyle w:val="NoSpacing"/>
        <w:ind w:firstLine="708"/>
        <w:jc w:val="both"/>
        <w:rPr>
          <w:rFonts w:eastAsia="" w:eastAsiaTheme="minorEastAsia"/>
          <w:highlight w:val="none"/>
          <w:shd w:fill="FFFFFF" w:val="clear"/>
        </w:rPr>
      </w:pPr>
      <w:r>
        <w:rPr>
          <w:rFonts w:eastAsia="" w:cs="Times New Roman" w:ascii="Times New Roman" w:hAnsi="Times New Roman" w:eastAsiaTheme="minorEastAsia"/>
          <w:sz w:val="28"/>
          <w:szCs w:val="28"/>
          <w:shd w:fill="FFFFFF" w:val="clear"/>
        </w:rPr>
        <w:t>В соответствии с изменениями, внесенными в Бюджетный кодекс РФ Федеральным законом от 23 июля 2013 года № 252-ФЗ «О внесении изменений в Бюджетный кодекс Российской Федерации и отдельные законодательные акты Российской Федерации», осуществления полномочий по внутреннему муниципальному финансовому контролю исполнения бюджетов поселений Северского района, обусловленных частью 4 статьи 15 Федерального закона от 6 октября 2003 года №131-ФЗ «Об общих принципах организации местного самоуправления в Российской Федерации» с 1 января 2019 года, в целях обеспечения эффективного использования бюджетных средств, по данному направлению предусматривается осуществление внутреннего муниципального финансового контроля за использованием средств бюджета муниципального образования Северский район и поселений Северского района, в рамках которого планируется осуществление контроля: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непревышением суммы по операции над лимитами бюджетных обязательств и (или) бюджетными ассигнованиями;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соответствием содержания проводимой операции коду классификации операций сектора государственного управления, указанному в платежном документе, представленном получателем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наличием документов, подтверждающих возникновение денежного обязательства, подлежащего оплате за счет средств бюджета.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Для осуществления внутреннего муниципального финансового контроля между отдельными поселениями, входящих в состав муниципального района и муниципальным районом заключается соглашение о передачи части полномочий по осуществлению внутреннего муниципального контроля на определенный срок. </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При этом финансовым управлением осуществляется проверка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Предусматривается также принятие организационных мер, направленных на усиление внутреннего финансового контроля за соблюдением внутренних стандартов и процедур составления и исполнения бюджета по расходам, составления бюджетной отчетности и ведения бюджетного учета как финансовым управлением, так и главными распорядителями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соответствии с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контроль за: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непревышением объема финансового обеспечения, включенного в планы-графики, над объемом финансового обеспечения для осушествления закупок, утвержденным и доведенным до заказчика;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соответствием информации об идентификационных кодах закупок непревышением объема финансового обеспечения для осуществления данных закупок, содержащихся в предусмотренных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информации и документах, не подлежащих в соответствии с этим законом формированию и размещению в единой информационной системе в сфере закупок.</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соответствии с часть</w:t>
      </w:r>
      <w:r>
        <w:rPr>
          <w:rFonts w:cs="Times New Roman" w:ascii="Times New Roman" w:hAnsi="Times New Roman"/>
          <w:sz w:val="28"/>
          <w:szCs w:val="28"/>
        </w:rPr>
        <w:t>ю</w:t>
      </w:r>
      <w:r>
        <w:rPr>
          <w:rFonts w:cs="Times New Roman" w:ascii="Times New Roman" w:hAnsi="Times New Roman"/>
          <w:sz w:val="28"/>
          <w:szCs w:val="28"/>
        </w:rPr>
        <w:t xml:space="preserve"> 8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осуществляется контроль в отношении: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соблюдения правил нормирования в сфере закупок, установленных в соответствии со статьей 19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единиц товара, работы, услуги;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 </w:t>
      </w:r>
      <w:r>
        <w:rPr>
          <w:rStyle w:val="Style17"/>
          <w:rFonts w:cs="Times New Roman" w:ascii="Times New Roman" w:hAnsi="Times New Roman"/>
          <w:sz w:val="28"/>
          <w:szCs w:val="28"/>
        </w:rPr>
        <w:t>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pPr>
        <w:pStyle w:val="NoSpacing"/>
        <w:ind w:firstLine="708"/>
        <w:jc w:val="both"/>
        <w:rPr>
          <w:rFonts w:ascii="Times New Roman" w:hAnsi="Times New Roman" w:cs="Times New Roman"/>
          <w:sz w:val="28"/>
          <w:szCs w:val="28"/>
        </w:rPr>
      </w:pPr>
      <w:r>
        <w:rPr>
          <w:rStyle w:val="Style17"/>
          <w:rFonts w:cs="Times New Roman" w:ascii="Times New Roman" w:hAnsi="Times New Roman"/>
          <w:sz w:val="28"/>
          <w:szCs w:val="28"/>
        </w:rPr>
        <w:t>- соответствия использования поставленного товара, выполненной работы (ее результата) или оказанной услуги целям осуществления закупки.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Результатом реализации данного мероприятия будут усиление финансового контроля за исполнением бюджета муниципального образования Северский район, повышение эффективности использования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«Обеспечение доступности информации о бюджетном процессе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Наличие доступной, достоверной, актуальной и полной информации о состоянии муниципальных финансов (в том числе в части сведений о выявленных нарушениях в финансово-бюджетной сфере), совершенствование методологии муниципального финансового контроля, их приближение к общероссийским стандартам являются необходимыми условиями для обеспечения прозрачности деятельности органов местного самоуправления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целях реализации данного мероприятия финансовым управлением продолжится работа в рамках федеральной Концепции создания и развития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июля 2011 года №1275-р. Реализация мероприятий, предусмотренных концепцией, осуществляется в соответствии с планами Министерства финансов Российской Федерации по размещению информации (сведений) о государственных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Реализация мероприятия предусматривает:</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обеспечение доступности информации о бюджетном процессе в муниципальном образовании Северский район в рамках требований действующего бюджетного законодательства Российской Федерации и нормативных правовых актов органов местного самоуправления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в сети Интернет на официальном сайте администрации муниципального образования Северский район в разделе финансового управления утвержденных методических рекомендаций и нормативных правовых актов, разрабатываемых управлением;</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проведение публичных слушаний по проекту бюджета муниципального района и годовому отчету о его исполнении;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организация деятельности органов местного самоуправления по размещению информации (сведений) о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информации о реализации бюджетного процесса в разделе «Бюджет для граждан».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Конечным результатом деятельности по повышению качества и доступности бюджетной информации должен стать открытый бюджетный процесс.</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Повышение качества и доступности информации о состоянии бюджетной системы сможет повысить доверие общества к муниципальной политике в сфере управления финансами.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«Финансовое обеспечение выполнения других обязательств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связи со спецификой деятельности финансового управления в программу включены расходы на исполнение судебных актов по решениям судебных органов, которые не имеют прямого влияния на достижение ее целей.</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 xml:space="preserve">2 «Обеспечение реализации муниципальной программы» направлена на формирование и развитие обеспечивающих механизмов реализации муниципальной программы. Функции организационно-технического и информационно-аналитического обеспечения реализации муниципальной программы осуществляет финансовое управление. В рамках данного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предусматривается финансовое обеспечение информационно-технического оснащения финансового управления в связи с необходимостью перехода на составление программного бюджета. Необходима закупка и внедрение системы программного бюджета, которая позволит осуществить планирование и корректировку бюджета муниципального района в разрезе программ, стыковать с системой «АС-Бюджет» и станет составной частью муниципального сегмента системы  «Электронный бюджет».</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w:t>
      </w:r>
      <w:r>
        <w:rPr>
          <w:rFonts w:eastAsia="Times New Roman" w:cs="Times New Roman" w:ascii="Times New Roman" w:hAnsi="Times New Roman"/>
          <w:sz w:val="28"/>
          <w:szCs w:val="28"/>
          <w:shd w:fill="FFFFFF" w:val="clear"/>
        </w:rPr>
        <w:t>Основное мероприятие 3 «Управление муниципальным долгом — обслуживание муниципального долга».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Ограниченность поступлений доходов в местный бюджет, с одной стороны, и необходимость обеспечения исполнения принятых расходных обязательств, с другой, обязывают уделять особое внимание ответственному ведению долговой политики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основного мероприятия необходимо обеспечить источники финансирования дефицита бюджета муниципального района при сохранении объема муниципального долга и расходов на его обслуживание на экономически безопасном уровне. Для решения этой задачи финансовое  управление осуществляет планирование структуры муниципального долга, объемов привлечения и погашения долговых обязательств, расходов на исполнение муниципальных гарантий, расходов на обслуживание муниципального долга, а также планирование предельного объема муниципального долга, верхнего предела муниципального долга, в том числе верхнего предела долга по муниципальным гарантиям. Финансовое управление осуществляет контроль за соответствием предельного объема муниципального долга и расходов на его обслуживание ограничениям, установленным Бюджетным кодексом Российской Федерации и решением Совета муниципального образования Северский район на соответствующий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Основной причиной роста долговой нагрузки на местный бюджет стал опережающий рост объема муниципального долга по сравнению с ростом поступлений налоговых и неналоговых доходов в связи с увеличением дефицита местного бюджета. С целью сокращения объема муниципального долга необходимо проведение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направление части доходов, полученных в ходе исполнения бюджета сверх утвержденного решением о бюджете общего объема доходов, на замещение муниципальных заимствований и (или) погашение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привлечение долгосрочных кредитных ресурсов от кредитных организаций с меньшей стоимостью обслуживания по итогам проведения конкурсных процедур;</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проведение рефинансирования заимствований, позволяющих заменять одни долговые обязательства другими в зависимости от текущей конъюнктуры финансового рынка;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равномерное распределение во времени платежей, связанных с исполнением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 результатом регулятивной деятельности финансового  управления является разработка и исполнение программы муниципальных внутренних заимствований на очередной финансовый год и плановый период, разработка и исполнение программы муниципальных гарантий на очередной финансовый год и плановый период, своевременное погашение заемных средств и уплата процентов по муниципальным долговым обязательствам.</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Конечным результатом реализации данного основного мероприятия по управлению муниципальным долгом является регулирование долговой нагрузки на местный  бюджет, оптимизация структуры и объема муниципального долга с целью минимизации расходов бюджета на его обслуживание, повышение финансовой устойчивости бюджета муниципального образования Северский </w:t>
      </w:r>
      <w:r>
        <w:rPr>
          <w:rFonts w:cs="Times New Roman" w:ascii="Times New Roman" w:hAnsi="Times New Roman"/>
          <w:sz w:val="28"/>
          <w:szCs w:val="28"/>
        </w:rPr>
        <w:t>район.</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4 «Предоставление межбюджетных трансфертов».</w:t>
      </w:r>
    </w:p>
    <w:p>
      <w:pPr>
        <w:pStyle w:val="NoSpacing"/>
        <w:jc w:val="both"/>
        <w:rPr>
          <w:rFonts w:ascii="Times New Roman" w:hAnsi="Times New Roman" w:cs="Times New Roman"/>
          <w:sz w:val="28"/>
          <w:szCs w:val="28"/>
        </w:rPr>
      </w:pPr>
      <w:r>
        <w:rPr>
          <w:rFonts w:cs="Times New Roman" w:ascii="Times New Roman" w:hAnsi="Times New Roman"/>
          <w:sz w:val="28"/>
          <w:szCs w:val="28"/>
        </w:rPr>
        <w:t>В соответствии с Положением «О бюджетном процессе в муниципальном образовании Северский район» к бюджетным полномочиям финансового управления администрации муниципального образования Северский район относится установление порядка предоставления межбюджетных трансфертов из бюджета муниципального образования Северский район бюджетам муниципальных образований – поселений.</w:t>
      </w:r>
    </w:p>
    <w:p>
      <w:pPr>
        <w:pStyle w:val="NormalWeb"/>
        <w:spacing w:beforeAutospacing="0" w:before="280" w:afterAutospacing="0" w:after="0"/>
        <w:ind w:firstLine="709"/>
        <w:jc w:val="both"/>
        <w:rPr>
          <w:rFonts w:ascii="Times New Roman" w:hAnsi="Times New Roman"/>
          <w:sz w:val="28"/>
          <w:szCs w:val="28"/>
        </w:rPr>
      </w:pPr>
      <w:r>
        <w:rPr>
          <w:rFonts w:ascii="Times New Roman" w:hAnsi="Times New Roman"/>
          <w:sz w:val="28"/>
          <w:szCs w:val="28"/>
        </w:rPr>
        <w:t xml:space="preserve">Важнейшим инструментом муниципальной политики, механизмом влияния на социально-экономическое развитие территорий и эффективность деятельности органов местного самоуправления поселений являются межбюджетные трансферты, предоставляемые из бюджета муниципального образования Северский район бюджетам муниципальных образований- поселений. </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сложившихся экономических условиях развитие межбюджетных отношений должно быть направлено на дальнейшее повышение стимулов к увеличению доходной базы бюджетов поселений, усиление роли собственных средств в обеспечении деятельности поселений.</w:t>
      </w:r>
    </w:p>
    <w:p>
      <w:pPr>
        <w:pStyle w:val="NoSpacing"/>
        <w:ind w:firstLine="708"/>
        <w:jc w:val="both"/>
        <w:rPr>
          <w:rFonts w:ascii="Times New Roman" w:hAnsi="Times New Roman" w:cs="Times New Roman"/>
          <w:b/>
          <w:sz w:val="28"/>
          <w:szCs w:val="28"/>
        </w:rPr>
      </w:pPr>
      <w:r>
        <w:rPr>
          <w:rFonts w:cs="Times New Roman" w:ascii="Times New Roman" w:hAnsi="Times New Roman"/>
          <w:sz w:val="28"/>
          <w:szCs w:val="28"/>
        </w:rPr>
        <w:t xml:space="preserve">Данное </w:t>
      </w: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направлено на достижение повышения эффективности деятельности органов местного самоуправления по реализации их полномочий, а также качества управления муниципальными финансами, которое в наибольшей мере позволит удовлетворить спрос граждан на муниципальные услуги с учетом объективных различий в потребностях населения и особенностей социально-экономического развития территорий.</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Целью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4 «Предоставление межбюджетных трансфертов» является создание условий для эффективного выполнения полномочий органов местного самоуправления муниципальных образований Северского района.</w:t>
      </w:r>
    </w:p>
    <w:p>
      <w:pPr>
        <w:pStyle w:val="NoSpacing"/>
        <w:spacing w:lineRule="auto" w:line="240"/>
        <w:ind w:firstLine="708"/>
        <w:jc w:val="both"/>
        <w:rPr/>
      </w:pPr>
      <w:r>
        <w:rPr>
          <w:rFonts w:cs="Times New Roman" w:ascii="Times New Roman" w:hAnsi="Times New Roman"/>
          <w:sz w:val="28"/>
          <w:szCs w:val="28"/>
        </w:rPr>
        <w:t>Для достижения основной цели необходимо решение следующих задач:</w:t>
      </w:r>
    </w:p>
    <w:p>
      <w:pPr>
        <w:pStyle w:val="NoSpacing"/>
        <w:spacing w:lineRule="auto" w:line="240"/>
        <w:ind w:firstLine="708"/>
        <w:jc w:val="both"/>
        <w:rPr/>
      </w:pPr>
      <w:r>
        <w:rPr>
          <w:rFonts w:cs="Times New Roman" w:ascii="Times New Roman" w:hAnsi="Times New Roman"/>
          <w:sz w:val="28"/>
          <w:szCs w:val="28"/>
        </w:rPr>
        <w:t>1) выравнивание бюджетной обеспеченности муниципальных образований – поселений Северского района.</w:t>
      </w:r>
    </w:p>
    <w:p>
      <w:pPr>
        <w:pStyle w:val="NoSpacing"/>
        <w:spacing w:lineRule="auto" w:line="240"/>
        <w:jc w:val="both"/>
        <w:rPr/>
      </w:pPr>
      <w:r>
        <w:rPr>
          <w:rFonts w:cs="Times New Roman" w:ascii="Times New Roman" w:hAnsi="Times New Roman"/>
          <w:sz w:val="28"/>
          <w:szCs w:val="28"/>
        </w:rPr>
        <w:t>Реализация данной задачи направлена на:</w:t>
      </w:r>
    </w:p>
    <w:p>
      <w:pPr>
        <w:pStyle w:val="NoSpacing"/>
        <w:spacing w:lineRule="auto" w:line="240"/>
        <w:ind w:firstLine="708"/>
        <w:jc w:val="both"/>
        <w:rPr/>
      </w:pPr>
      <w:r>
        <w:rPr>
          <w:rFonts w:cs="Times New Roman" w:ascii="Times New Roman" w:hAnsi="Times New Roman"/>
          <w:sz w:val="28"/>
          <w:szCs w:val="28"/>
        </w:rPr>
        <w:t>- внедрение объективных и прозрачных механизмов распределения межбюджетных трансфертов муниципальным образованиям-поселениям Северского района</w:t>
      </w:r>
      <w:r>
        <w:rPr/>
        <w:t>;</w:t>
      </w:r>
    </w:p>
    <w:p>
      <w:pPr>
        <w:pStyle w:val="NoSpacing"/>
        <w:spacing w:lineRule="auto" w:line="240"/>
        <w:ind w:firstLine="708"/>
        <w:jc w:val="both"/>
        <w:rPr/>
      </w:pPr>
      <w:r>
        <w:rPr>
          <w:rFonts w:cs="Times New Roman" w:ascii="Times New Roman" w:hAnsi="Times New Roman"/>
          <w:sz w:val="28"/>
          <w:szCs w:val="28"/>
        </w:rPr>
        <w:t>- развитие и эффективное использование налогового потенциала муниципальных образований - поселений Северского района;</w:t>
      </w:r>
    </w:p>
    <w:p>
      <w:pPr>
        <w:pStyle w:val="NoSpacing"/>
        <w:spacing w:lineRule="auto" w:line="240"/>
        <w:ind w:firstLine="708"/>
        <w:jc w:val="both"/>
        <w:rPr/>
      </w:pPr>
      <w:r>
        <w:rPr>
          <w:rFonts w:cs="Times New Roman" w:ascii="Times New Roman" w:hAnsi="Times New Roman"/>
          <w:sz w:val="28"/>
          <w:szCs w:val="28"/>
        </w:rPr>
        <w:t>2) финансовое обеспечение полномочий, переданных органам местного самоуправления поселений Северского района</w:t>
      </w:r>
    </w:p>
    <w:p>
      <w:pPr>
        <w:pStyle w:val="NoSpacing"/>
        <w:spacing w:lineRule="auto" w:line="240"/>
        <w:ind w:firstLine="708"/>
        <w:jc w:val="both"/>
        <w:rPr/>
      </w:pPr>
      <w:r>
        <w:rPr>
          <w:rFonts w:cs="Times New Roman" w:ascii="Times New Roman" w:hAnsi="Times New Roman"/>
          <w:sz w:val="28"/>
          <w:szCs w:val="28"/>
        </w:rPr>
        <w:t>3) обеспечение сбалансированности бюджетов поселений.</w:t>
      </w:r>
    </w:p>
    <w:p>
      <w:pPr>
        <w:pStyle w:val="BodyTextIndent3"/>
        <w:spacing w:lineRule="auto" w:line="240" w:before="0" w:after="0"/>
        <w:ind w:firstLine="709" w:left="0"/>
        <w:jc w:val="both"/>
        <w:rPr/>
      </w:pPr>
      <w:r>
        <w:rPr>
          <w:rFonts w:ascii="Times New Roman" w:hAnsi="Times New Roman"/>
          <w:sz w:val="28"/>
          <w:szCs w:val="28"/>
        </w:rPr>
        <w:t>Реализация данной задачи направлена на:</w:t>
      </w:r>
    </w:p>
    <w:p>
      <w:pPr>
        <w:pStyle w:val="BodyTextIndent3"/>
        <w:spacing w:lineRule="auto" w:line="240" w:before="0" w:after="0"/>
        <w:ind w:firstLine="709" w:left="0"/>
        <w:jc w:val="both"/>
        <w:rPr/>
      </w:pPr>
      <w:r>
        <w:rPr>
          <w:rFonts w:ascii="Times New Roman" w:hAnsi="Times New Roman"/>
          <w:sz w:val="28"/>
          <w:szCs w:val="28"/>
        </w:rPr>
        <w:t>- обеспечение предоставления местным бюджетам иных межбюджетных трансфертов в объеме, утвержденном решением о бюджете муниципального образования Северский район.</w:t>
      </w:r>
    </w:p>
    <w:p>
      <w:pPr>
        <w:pStyle w:val="11"/>
        <w:spacing w:lineRule="auto" w:line="240" w:before="0" w:after="0"/>
        <w:ind w:firstLine="708" w:left="0"/>
        <w:jc w:val="both"/>
        <w:rPr/>
      </w:pPr>
      <w:r>
        <w:rPr>
          <w:rFonts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11"/>
        <w:spacing w:lineRule="auto" w:line="240" w:before="0" w:after="0"/>
        <w:ind w:firstLine="708" w:left="0"/>
        <w:jc w:val="both"/>
        <w:rPr/>
      </w:pPr>
      <w:r>
        <w:rPr>
          <w:rFonts w:ascii="Times New Roman" w:hAnsi="Times New Roman"/>
          <w:sz w:val="28"/>
          <w:szCs w:val="28"/>
        </w:rPr>
        <w:t>Целью основного мероприятия 5 является создание и поддержания резервного фонда администрации муниципального образования в объеме, соответствующем требованиям Бюджетного кодекса Российской Федерации.</w:t>
      </w:r>
    </w:p>
    <w:p>
      <w:pPr>
        <w:pStyle w:val="Normal"/>
        <w:spacing w:lineRule="auto" w:line="240" w:before="0" w:after="0"/>
        <w:ind w:firstLine="708"/>
        <w:jc w:val="both"/>
        <w:rPr/>
      </w:pPr>
      <w:r>
        <w:rPr>
          <w:rFonts w:cs="Times New Roman" w:ascii="Times New Roman" w:hAnsi="Times New Roman"/>
          <w:sz w:val="28"/>
          <w:szCs w:val="28"/>
        </w:rPr>
        <w:t>Для достижения цели необходимо ежегодное создание резервного фонда администрации в объеме, не превышающем 3 процента утвержденного решением о местном бюджете общего объема расходов.</w:t>
      </w:r>
    </w:p>
    <w:p>
      <w:pPr>
        <w:pStyle w:val="Normal"/>
        <w:spacing w:lineRule="auto" w:line="240" w:before="0" w:after="86"/>
        <w:ind w:firstLine="708"/>
        <w:jc w:val="both"/>
        <w:rPr/>
      </w:pPr>
      <w:r>
        <w:rPr>
          <w:rFonts w:cs="Times New Roman" w:ascii="Times New Roman" w:hAnsi="Times New Roman"/>
          <w:sz w:val="28"/>
          <w:szCs w:val="28"/>
        </w:rPr>
        <w:t>Расходы бюджета муниципального образования Северский район на</w:t>
      </w:r>
      <w:r>
        <w:rPr>
          <w:rFonts w:eastAsia="Times New Roman" w:cs="Times New Roman" w:ascii="Times New Roman" w:hAnsi="Times New Roman"/>
          <w:sz w:val="28"/>
          <w:szCs w:val="28"/>
        </w:rPr>
        <w:t xml:space="preserve"> реализацию программы приведены в приложении № 2 к муниципальной программе.</w:t>
      </w:r>
    </w:p>
    <w:p>
      <w:pPr>
        <w:pStyle w:val="NoSpacing"/>
        <w:spacing w:lineRule="auto" w:line="240"/>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NoSpacing"/>
        <w:spacing w:lineRule="auto" w:line="240"/>
        <w:jc w:val="center"/>
        <w:rPr/>
      </w:pPr>
      <w:r>
        <w:rPr>
          <w:rFonts w:eastAsia="Times New Roman" w:cs="Times New Roman" w:ascii="Times New Roman" w:hAnsi="Times New Roman"/>
          <w:b/>
          <w:sz w:val="28"/>
          <w:szCs w:val="28"/>
        </w:rPr>
        <w:t>4. Методика оценки эффективности  реализации</w:t>
      </w:r>
    </w:p>
    <w:p>
      <w:pPr>
        <w:pStyle w:val="NoSpacing"/>
        <w:spacing w:lineRule="auto" w:line="240"/>
        <w:jc w:val="center"/>
        <w:rPr/>
      </w:pPr>
      <w:r>
        <w:rPr>
          <w:rFonts w:eastAsia="Times New Roman" w:cs="Times New Roman" w:ascii="Times New Roman" w:hAnsi="Times New Roman"/>
          <w:b/>
          <w:sz w:val="28"/>
          <w:szCs w:val="28"/>
        </w:rPr>
        <w:t>муниципальной программы</w:t>
      </w:r>
    </w:p>
    <w:p>
      <w:pPr>
        <w:pStyle w:val="NoSpacing"/>
        <w:spacing w:lineRule="auto" w:line="24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jc w:val="both"/>
        <w:rPr/>
      </w:pPr>
      <w:r>
        <w:rPr>
          <w:rFonts w:eastAsia="Times New Roman" w:cs="Times New Roman" w:ascii="Times New Roman" w:hAnsi="Times New Roman"/>
          <w:b w:val="false"/>
          <w:bCs w:val="false"/>
          <w:sz w:val="28"/>
          <w:szCs w:val="28"/>
        </w:rPr>
        <w:tab/>
        <w:t>Оценка эффективности реализации муниципальной программы осуществляется в соответствии с методикой, предусмотренной постановлением администрации муниципального образования Северский район от 2 сентября 2021 года № 1691 «Об утверждении Порядка принятия решения о разработке, формировании, реализации и оценке эффективности реализации муниципальных программ муниципального образования Северский район».</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r>
      <w:r>
        <w:rPr>
          <w:rFonts w:eastAsia="Times New Roman" w:cs="Times New Roman" w:ascii="Times New Roman" w:hAnsi="Times New Roman"/>
          <w:sz w:val="28"/>
          <w:szCs w:val="28"/>
          <w:shd w:fill="FFFFFF" w:val="clear"/>
        </w:rPr>
        <w:t>Оценка эффективности реализации муниципальной программы представляет собой механизм оценки выполнения мероприятий муниципальной программы в зависимости от степени достижения задач, определенных муниципальной программой, в целях оптимальной концентрации средств местного бюджета на выполнение полномочий муниципального района.</w:t>
        <w:tab/>
        <w:t xml:space="preserve">Оценка эффективности реализации муниципальной программы производится ежегодно за отчетный год и за весь период реализации муниципальной программы по окончании срока ее реализации. </w:t>
      </w:r>
    </w:p>
    <w:p>
      <w:pPr>
        <w:pStyle w:val="Normal"/>
        <w:spacing w:before="0" w:after="0"/>
        <w:jc w:val="both"/>
        <w:rPr>
          <w:highlight w:val="none"/>
          <w:shd w:fill="FFFFFF" w:val="clear"/>
        </w:rPr>
      </w:pPr>
      <w:r>
        <w:rPr>
          <w:rFonts w:eastAsia="Times New Roman" w:cs="Times New Roman" w:ascii="Times New Roman" w:hAnsi="Times New Roman"/>
          <w:sz w:val="28"/>
          <w:szCs w:val="28"/>
          <w:shd w:fill="FFFFFF" w:val="clear"/>
        </w:rPr>
        <w:tab/>
        <w:t>Основанием для проведения оценки эффективности реализации  муниципальной программы является отчет о ходе ее выполнения и финансировании мероприятий муниципальной программы за год.</w:t>
      </w:r>
    </w:p>
    <w:p>
      <w:pPr>
        <w:pStyle w:val="NoSpacing"/>
        <w:spacing w:lineRule="auto" w:line="276"/>
        <w:jc w:val="both"/>
        <w:rPr>
          <w:highlight w:val="none"/>
          <w:shd w:fill="FFFFFF" w:val="clear"/>
        </w:rPr>
      </w:pPr>
      <w:r>
        <w:rPr>
          <w:rFonts w:eastAsia="Times New Roman" w:cs="Times New Roman" w:ascii="Times New Roman" w:hAnsi="Times New Roman"/>
          <w:sz w:val="28"/>
          <w:szCs w:val="28"/>
          <w:shd w:fill="FFFFFF" w:val="clear"/>
        </w:rPr>
        <w:tab/>
        <w:t>Оценка эффективности реализации муниципальной программы включает оценку фактически достигнутых (ожидаемых) результатов муниципальной программы по степени достижения критериев выполнения всех подпрограмм.</w:t>
      </w:r>
    </w:p>
    <w:p>
      <w:pPr>
        <w:pStyle w:val="NoSpacing"/>
        <w:ind w:firstLine="708"/>
        <w:jc w:val="both"/>
        <w:rPr>
          <w:highlight w:val="none"/>
          <w:shd w:fill="FFFFFF" w:val="clear"/>
        </w:rPr>
      </w:pPr>
      <w:r>
        <w:rPr>
          <w:rFonts w:eastAsia="Times New Roman" w:cs="Times New Roman" w:ascii="Times New Roman" w:hAnsi="Times New Roman"/>
          <w:b w:val="false"/>
          <w:bCs w:val="false"/>
          <w:sz w:val="28"/>
          <w:szCs w:val="28"/>
          <w:shd w:fill="FFFFFF" w:val="clear"/>
        </w:rPr>
        <w:t>Степень достижения результатов (ожидаемых результатов) определяется на основании сопоставления фактически достигнутых (ожидаемых) значений критериев с их плановыми значениями.</w:t>
      </w:r>
    </w:p>
    <w:p>
      <w:pPr>
        <w:pStyle w:val="NoSpacing"/>
        <w:ind w:firstLine="708"/>
        <w:jc w:val="both"/>
        <w:rPr>
          <w:highlight w:val="none"/>
          <w:shd w:fill="FFFFFF" w:val="clear"/>
        </w:rPr>
      </w:pPr>
      <w:r>
        <w:rPr>
          <w:shd w:fill="FFFFFF" w:val="clear"/>
        </w:rPr>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5. Механизм реализации муниципальной программы</w:t>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NoSpacing"/>
        <w:ind w:firstLine="708"/>
        <w:jc w:val="both"/>
        <w:rPr>
          <w:rFonts w:ascii="Times New Roman" w:hAnsi="Times New Roman" w:eastAsia="Times New Roman" w:cs="Times New Roman"/>
          <w:b/>
          <w:sz w:val="28"/>
          <w:szCs w:val="28"/>
        </w:rPr>
      </w:pPr>
      <w:r>
        <w:rPr>
          <w:rFonts w:eastAsia="Times New Roman" w:cs="Times New Roman" w:ascii="Times New Roman" w:hAnsi="Times New Roman"/>
          <w:sz w:val="28"/>
          <w:szCs w:val="28"/>
        </w:rPr>
        <w:t>Реализация мероприятий муниципальной программы осуществляется на основе взаимодействия с органами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Текущее управление по реализации мероприятий муниципальной программы осуществляет финансовое управление администрации  муниципального образования Северский район – координатор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Финансовое управление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обеспечивает разработку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ежегодно проводит оценку эффективности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готовит годовой отчет о ходе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нормативно-правовое и методическое обеспечение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подготовку предложений по объемам и источникам средств, направленных на реализацию мероприятий муниципальной программы, на основании предложений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осуществляет оценку социально-экономической эффективности, а также оценку целевых показателей и критериев реализации муниципальной программы в целом;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корректировку плана реализации муниципальной программы на текущий и последующие годы по источникам, объемам финансирования и перечню реализуемых мероприятий по результатам принятия местного бюджета и уточнения возможных объемов финансирования из других источников;</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размещает информацию о ходе реализации, достигнутых результатах и изменениях, внесенных в муниципальную программу в государственной автоматизированной информационной системе «Управление» и иных информационных ресурсах в сроки, установленные действующим законодательством;</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меры по устранению недостатков и приостановке реализации мероприятий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В целях осуществления текущего контроля представляют координатору муниципальной программы отчеты о реализации муниципальной программы, а также информацию, необходимую для проведения оценки эффективности муниципальной программы, мониторинга ее реализации, в том числе информацию для подготовки годового отчета об итогах реализации муниципальной программы в соответствии с п.4.3., п.4.4. Приложения № 1 к постановлению администрации муниципального образования Северский район от 2 сентября 2021 года № 1691 «Об утверждении Порядка принятия решения о разработке, формировании, реализации и оценке эффективности реализации муниципальных программ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Дотация из местного бюджета предоставляется бюджетам поселений в целях выравнивания бюджетной обеспеченности бюджетов поселений.</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r>
      <w:r>
        <w:rPr>
          <w:rFonts w:eastAsia="Times New Roman" w:cs="Times New Roman" w:ascii="Times New Roman" w:hAnsi="Times New Roman"/>
          <w:sz w:val="28"/>
          <w:szCs w:val="28"/>
          <w:lang w:val="ru-RU"/>
        </w:rPr>
        <w:t>Иные межбюджетные трансферты на поддержку мер по обеспечению сбалансированности бюджетов поселений предоставляются бюджетам поселений при необходимости в их предоставлении в соответствии с решением Совета муниципального образования Северский район от 24 августа 2023 года № 366 «Об утверждении Порядка предоставления из бюджета муниципального образования Северский район бюджетам городских, сельских поселений Северского района иных межбюджетных трансфертов на поддержку мер по обеспечению сбалансированности бюджетов поселений»</w:t>
      </w:r>
      <w:r>
        <w:rPr>
          <w:rFonts w:eastAsia="Times New Roman" w:cs="Times New Roman" w:ascii="Times New Roman" w:hAnsi="Times New Roman"/>
          <w:sz w:val="28"/>
          <w:szCs w:val="28"/>
        </w:rPr>
        <w:t>.</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Контроль за реализацией муниципальной программы осуществляет администрация муниципального образования Северский район и Совет муниципального образования Северский район.</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tabs>
          <w:tab w:val="clear" w:pos="708"/>
          <w:tab w:val="center" w:pos="6979" w:leader="none"/>
          <w:tab w:val="left" w:pos="12810" w:leader="none"/>
        </w:tabs>
        <w:spacing w:lineRule="auto" w:line="240" w:before="0" w:after="0"/>
        <w:rPr>
          <w:rFonts w:ascii="Times New Roman" w:hAnsi="Times New Roman" w:cs="Times New Roman"/>
          <w:sz w:val="28"/>
          <w:szCs w:val="28"/>
          <w:lang w:val="ru-RU"/>
        </w:rPr>
      </w:pPr>
      <w:r>
        <w:rPr>
          <w:rFonts w:cs="Times New Roman" w:ascii="Times New Roman" w:hAnsi="Times New Roman"/>
          <w:sz w:val="28"/>
          <w:szCs w:val="28"/>
          <w:lang w:val="ru-RU"/>
        </w:rPr>
        <w:t xml:space="preserve">Заместитель главы администрации </w:t>
      </w:r>
    </w:p>
    <w:p>
      <w:pPr>
        <w:pStyle w:val="Normal"/>
        <w:tabs>
          <w:tab w:val="clear" w:pos="708"/>
          <w:tab w:val="center" w:pos="6979" w:leader="none"/>
          <w:tab w:val="left" w:pos="12810" w:leader="none"/>
        </w:tabs>
        <w:spacing w:lineRule="auto" w:line="240" w:before="0" w:after="0"/>
        <w:rPr>
          <w:rFonts w:ascii="Times New Roman" w:hAnsi="Times New Roman" w:cs="Times New Roman"/>
          <w:sz w:val="28"/>
          <w:szCs w:val="28"/>
          <w:lang w:val="ru-RU"/>
        </w:rPr>
      </w:pPr>
      <w:r>
        <w:rPr>
          <w:rFonts w:cs="Times New Roman" w:ascii="Times New Roman" w:hAnsi="Times New Roman"/>
          <w:sz w:val="28"/>
          <w:szCs w:val="28"/>
          <w:lang w:val="ru-RU"/>
        </w:rPr>
        <w:t xml:space="preserve">(начальник </w:t>
      </w:r>
      <w:r>
        <w:rPr>
          <w:rFonts w:eastAsia="Times New Roman" w:cs="Times New Roman" w:ascii="Times New Roman" w:hAnsi="Times New Roman"/>
          <w:sz w:val="28"/>
          <w:szCs w:val="28"/>
          <w:lang w:val="ru-RU"/>
        </w:rPr>
        <w:t xml:space="preserve">финансового управления)                                                  К.В.Леуцкая                                                                                                                            </w:t>
      </w:r>
    </w:p>
    <w:sectPr>
      <w:headerReference w:type="even" r:id="rId2"/>
      <w:headerReference w:type="default" r:id="rId3"/>
      <w:headerReference w:type="first" r:id="rId4"/>
      <w:type w:val="nextPage"/>
      <w:pgSz w:w="11906" w:h="16838"/>
      <w:pgMar w:left="1701" w:right="566" w:gutter="0" w:header="709" w:top="766" w:footer="0" w:bottom="1077"/>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Verdana">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6"/>
        <w:szCs w:val="26"/>
      </w:rPr>
    </w:pPr>
    <w:r>
      <w:rPr>
        <w:rFonts w:ascii="Times New Roman" w:hAnsi="Times New Roman"/>
        <w:sz w:val="26"/>
        <w:szCs w:val="26"/>
      </w:rPr>
      <w:fldChar w:fldCharType="begin"/>
    </w:r>
    <w:r>
      <w:rPr>
        <w:sz w:val="26"/>
        <w:szCs w:val="26"/>
        <w:rFonts w:ascii="Times New Roman" w:hAnsi="Times New Roman"/>
      </w:rPr>
      <w:instrText xml:space="preserve"> PAGE </w:instrText>
    </w:r>
    <w:r>
      <w:rPr>
        <w:sz w:val="26"/>
        <w:szCs w:val="26"/>
        <w:rFonts w:ascii="Times New Roman" w:hAnsi="Times New Roman"/>
      </w:rPr>
      <w:fldChar w:fldCharType="separate"/>
    </w:r>
    <w:r>
      <w:rPr>
        <w:sz w:val="26"/>
        <w:szCs w:val="26"/>
        <w:rFonts w:ascii="Times New Roman" w:hAnsi="Times New Roman"/>
      </w:rPr>
      <w:t>16</w:t>
    </w:r>
    <w:r>
      <w:rPr>
        <w:sz w:val="26"/>
        <w:szCs w:val="26"/>
        <w:rFonts w:ascii="Times New Roman" w:hAnsi="Times New Roman"/>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8"/>
        <w:szCs w:val="28"/>
      </w:rPr>
    </w:pPr>
    <w:r>
      <w:rPr>
        <w:rFonts w:ascii="Times New Roman" w:hAnsi="Times New Roman"/>
        <w:sz w:val="28"/>
        <w:szCs w:val="28"/>
      </w:rPr>
    </w:r>
  </w:p>
</w:hdr>
</file>

<file path=word/settings.xml><?xml version="1.0" encoding="utf-8"?>
<w:settings xmlns:w="http://schemas.openxmlformats.org/wordprocessingml/2006/main">
  <w:zoom w:percent="100"/>
  <w:defaultTabStop w:val="708"/>
  <w:autoHyphenation w:val="true"/>
  <w:hyphenationZone w:val="284"/>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Indent 3" w:uiPriority="0"/>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129bd"/>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Heading1" w:customStyle="1">
    <w:name w:val="Heading 1"/>
    <w:basedOn w:val="Normal"/>
    <w:uiPriority w:val="9"/>
    <w:qFormat/>
    <w:rsid w:val="003a361c"/>
    <w:pPr>
      <w:spacing w:lineRule="auto" w:line="240" w:beforeAutospacing="1" w:afterAutospacing="1"/>
      <w:outlineLvl w:val="0"/>
    </w:pPr>
    <w:rPr>
      <w:rFonts w:ascii="Times New Roman" w:hAnsi="Times New Roman" w:eastAsia="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sid w:val="003a361c"/>
    <w:rPr>
      <w:rFonts w:ascii="Times New Roman" w:hAnsi="Times New Roman" w:eastAsia="Times New Roman" w:cs="Times New Roman"/>
      <w:b/>
      <w:bCs/>
      <w:kern w:val="2"/>
      <w:sz w:val="48"/>
      <w:szCs w:val="48"/>
    </w:rPr>
  </w:style>
  <w:style w:type="character" w:styleId="3" w:customStyle="1">
    <w:name w:val="Основной текст с отступом 3 Знак"/>
    <w:basedOn w:val="DefaultParagraphFont"/>
    <w:semiHidden/>
    <w:qFormat/>
    <w:rsid w:val="000050ef"/>
    <w:rPr>
      <w:rFonts w:ascii="Calibri" w:hAnsi="Calibri" w:eastAsia="Calibri" w:cs="Times New Roman"/>
      <w:sz w:val="16"/>
      <w:szCs w:val="16"/>
    </w:rPr>
  </w:style>
  <w:style w:type="character" w:styleId="Style13" w:customStyle="1">
    <w:name w:val="Верхний колонтитул Знак"/>
    <w:basedOn w:val="DefaultParagraphFont"/>
    <w:uiPriority w:val="99"/>
    <w:qFormat/>
    <w:rsid w:val="00de7881"/>
    <w:rPr/>
  </w:style>
  <w:style w:type="character" w:styleId="Style14" w:customStyle="1">
    <w:name w:val="Нижний колонтитул Знак"/>
    <w:basedOn w:val="DefaultParagraphFont"/>
    <w:uiPriority w:val="99"/>
    <w:semiHidden/>
    <w:qFormat/>
    <w:rsid w:val="00de7881"/>
    <w:rPr/>
  </w:style>
  <w:style w:type="character" w:styleId="Style15" w:customStyle="1">
    <w:name w:val="Гипертекстовая ссылка"/>
    <w:basedOn w:val="DefaultParagraphFont"/>
    <w:uiPriority w:val="99"/>
    <w:qFormat/>
    <w:rsid w:val="006b5feb"/>
    <w:rPr>
      <w:color w:val="106BBE"/>
    </w:rPr>
  </w:style>
  <w:style w:type="character" w:styleId="Style16" w:customStyle="1">
    <w:name w:val="Текст выноски Знак"/>
    <w:basedOn w:val="DefaultParagraphFont"/>
    <w:uiPriority w:val="99"/>
    <w:semiHidden/>
    <w:qFormat/>
    <w:rsid w:val="008f7b31"/>
    <w:rPr>
      <w:rFonts w:ascii="Calibri" w:hAnsi="Calibri"/>
      <w:sz w:val="18"/>
      <w:szCs w:val="18"/>
    </w:rPr>
  </w:style>
  <w:style w:type="character" w:styleId="Style17">
    <w:name w:val="Цветовое выделение для Текст"/>
    <w:qFormat/>
    <w:rPr/>
  </w:style>
  <w:style w:type="paragraph" w:styleId="Style18" w:customStyle="1">
    <w:name w:val="Заголовок"/>
    <w:basedOn w:val="Normal"/>
    <w:next w:val="BodyText"/>
    <w:qFormat/>
    <w:rsid w:val="007c21b5"/>
    <w:pPr>
      <w:keepNext w:val="true"/>
      <w:spacing w:before="240" w:after="120"/>
    </w:pPr>
    <w:rPr>
      <w:rFonts w:ascii="Liberation Sans" w:hAnsi="Liberation Sans" w:eastAsia="Microsoft YaHei" w:cs="Mangal"/>
      <w:sz w:val="28"/>
      <w:szCs w:val="28"/>
    </w:rPr>
  </w:style>
  <w:style w:type="paragraph" w:styleId="BodyText">
    <w:name w:val="Body Text"/>
    <w:basedOn w:val="Normal"/>
    <w:rsid w:val="007c21b5"/>
    <w:pPr>
      <w:spacing w:before="0" w:after="140"/>
    </w:pPr>
    <w:rPr/>
  </w:style>
  <w:style w:type="paragraph" w:styleId="List">
    <w:name w:val="List"/>
    <w:basedOn w:val="BodyText"/>
    <w:rsid w:val="007c21b5"/>
    <w:pPr/>
    <w:rPr>
      <w:rFonts w:cs="Mangal"/>
    </w:rPr>
  </w:style>
  <w:style w:type="paragraph" w:styleId="Caption" w:customStyle="1">
    <w:name w:val="Caption"/>
    <w:basedOn w:val="Normal"/>
    <w:qFormat/>
    <w:rsid w:val="007c21b5"/>
    <w:pPr>
      <w:suppressLineNumbers/>
      <w:spacing w:before="120" w:after="120"/>
    </w:pPr>
    <w:rPr>
      <w:rFonts w:cs="Mangal"/>
      <w:i/>
      <w:iCs/>
      <w:sz w:val="24"/>
      <w:szCs w:val="24"/>
    </w:rPr>
  </w:style>
  <w:style w:type="paragraph" w:styleId="Style19">
    <w:name w:val="Указатель"/>
    <w:basedOn w:val="Normal"/>
    <w:qFormat/>
    <w:pPr>
      <w:suppressLineNumbers/>
    </w:pPr>
    <w:rPr>
      <w:rFonts w:cs="Arial"/>
    </w:rPr>
  </w:style>
  <w:style w:type="paragraph" w:styleId="Indexheading">
    <w:name w:val="index heading"/>
    <w:basedOn w:val="Normal"/>
    <w:qFormat/>
    <w:rsid w:val="007c21b5"/>
    <w:pPr>
      <w:suppressLineNumbers/>
    </w:pPr>
    <w:rPr>
      <w:rFonts w:cs="Mangal"/>
    </w:rPr>
  </w:style>
  <w:style w:type="paragraph" w:styleId="NoSpacing">
    <w:name w:val="No Spacing"/>
    <w:uiPriority w:val="1"/>
    <w:qFormat/>
    <w:rsid w:val="004b26f9"/>
    <w:pPr>
      <w:widowControl/>
      <w:suppressAutoHyphens w:val="true"/>
      <w:bidi w:val="0"/>
      <w:spacing w:before="0" w:after="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1" w:customStyle="1">
    <w:name w:val="Абзац списка1"/>
    <w:basedOn w:val="Normal"/>
    <w:qFormat/>
    <w:rsid w:val="000050ef"/>
    <w:pPr>
      <w:ind w:hanging="0" w:left="720"/>
    </w:pPr>
    <w:rPr>
      <w:rFonts w:ascii="Calibri" w:hAnsi="Calibri" w:eastAsia="Times New Roman" w:cs="Times New Roman"/>
      <w:lang w:eastAsia="en-US"/>
    </w:rPr>
  </w:style>
  <w:style w:type="paragraph" w:styleId="NormalWeb">
    <w:name w:val="Normal (Web)"/>
    <w:basedOn w:val="Normal"/>
    <w:qFormat/>
    <w:rsid w:val="000050ef"/>
    <w:pPr>
      <w:spacing w:lineRule="auto" w:line="240" w:beforeAutospacing="1" w:afterAutospacing="1"/>
    </w:pPr>
    <w:rPr>
      <w:rFonts w:ascii="Verdana" w:hAnsi="Verdana" w:eastAsia="Calibri" w:cs="Times New Roman"/>
      <w:sz w:val="20"/>
      <w:szCs w:val="20"/>
    </w:rPr>
  </w:style>
  <w:style w:type="paragraph" w:styleId="BodyTextIndent3">
    <w:name w:val="Body Text Indent 3"/>
    <w:basedOn w:val="Normal"/>
    <w:semiHidden/>
    <w:qFormat/>
    <w:rsid w:val="000050ef"/>
    <w:pPr>
      <w:spacing w:before="0" w:after="120"/>
      <w:ind w:hanging="0" w:left="283"/>
    </w:pPr>
    <w:rPr>
      <w:rFonts w:ascii="Calibri" w:hAnsi="Calibri" w:eastAsia="Calibri" w:cs="Times New Roman"/>
      <w:sz w:val="16"/>
      <w:szCs w:val="16"/>
    </w:rPr>
  </w:style>
  <w:style w:type="paragraph" w:styleId="Style20" w:customStyle="1">
    <w:name w:val="Верхний и нижний колонтитулы"/>
    <w:basedOn w:val="Normal"/>
    <w:qFormat/>
    <w:rsid w:val="007c21b5"/>
    <w:pPr/>
    <w:rPr/>
  </w:style>
  <w:style w:type="paragraph" w:styleId="Style21">
    <w:name w:val="Колонтитул"/>
    <w:basedOn w:val="Normal"/>
    <w:qFormat/>
    <w:pPr/>
    <w:rPr/>
  </w:style>
  <w:style w:type="paragraph" w:styleId="Header" w:customStyle="1">
    <w:name w:val="Header"/>
    <w:basedOn w:val="Normal"/>
    <w:uiPriority w:val="99"/>
    <w:unhideWhenUsed/>
    <w:rsid w:val="00de7881"/>
    <w:pPr>
      <w:tabs>
        <w:tab w:val="clear" w:pos="708"/>
        <w:tab w:val="center" w:pos="4677" w:leader="none"/>
        <w:tab w:val="right" w:pos="9355" w:leader="none"/>
      </w:tabs>
      <w:spacing w:lineRule="auto" w:line="240" w:before="0" w:after="0"/>
    </w:pPr>
    <w:rPr/>
  </w:style>
  <w:style w:type="paragraph" w:styleId="Footer" w:customStyle="1">
    <w:name w:val="Footer"/>
    <w:basedOn w:val="Normal"/>
    <w:uiPriority w:val="99"/>
    <w:semiHidden/>
    <w:unhideWhenUsed/>
    <w:rsid w:val="00de7881"/>
    <w:pPr>
      <w:tabs>
        <w:tab w:val="clear" w:pos="708"/>
        <w:tab w:val="center" w:pos="4677" w:leader="none"/>
        <w:tab w:val="right" w:pos="9355" w:leader="none"/>
      </w:tabs>
      <w:spacing w:lineRule="auto" w:line="240" w:before="0" w:after="0"/>
    </w:pPr>
    <w:rPr/>
  </w:style>
  <w:style w:type="paragraph" w:styleId="BalloonText">
    <w:name w:val="Balloon Text"/>
    <w:basedOn w:val="Normal"/>
    <w:uiPriority w:val="99"/>
    <w:semiHidden/>
    <w:unhideWhenUsed/>
    <w:qFormat/>
    <w:rsid w:val="008f7b31"/>
    <w:pPr>
      <w:spacing w:lineRule="auto" w:line="240" w:before="0" w:after="0"/>
    </w:pPr>
    <w:rPr>
      <w:rFonts w:ascii="Calibri" w:hAnsi="Calibri"/>
      <w:sz w:val="18"/>
      <w:szCs w:val="18"/>
    </w:rPr>
  </w:style>
  <w:style w:type="paragraph" w:styleId="ListParagraph">
    <w:name w:val="List Paragraph"/>
    <w:basedOn w:val="Normal"/>
    <w:uiPriority w:val="34"/>
    <w:qFormat/>
    <w:rsid w:val="00511abe"/>
    <w:pPr>
      <w:spacing w:before="0" w:after="200"/>
      <w:ind w:hanging="0" w:left="720"/>
      <w:contextualSpacing/>
    </w:pPr>
    <w:rPr/>
  </w:style>
  <w:style w:type="paragraph" w:styleId="Style22">
    <w:name w:val="Содержимое таблицы"/>
    <w:basedOn w:val="Normal"/>
    <w:qFormat/>
    <w:pPr>
      <w:widowControl w:val="false"/>
      <w:suppressLineNumbers/>
    </w:pPr>
    <w:rPr/>
  </w:style>
  <w:style w:type="paragraph" w:styleId="Style23">
    <w:name w:val="Заголовок таблицы"/>
    <w:basedOn w:val="Style22"/>
    <w:qFormat/>
    <w:pPr>
      <w:suppressLineNumbers/>
      <w:jc w:val="center"/>
    </w:pPr>
    <w:rPr>
      <w:b/>
      <w:bCs/>
    </w:rPr>
  </w:style>
  <w:style w:type="paragraph" w:styleId="Style24">
    <w:name w:val="Нормальный (таблица)"/>
    <w:basedOn w:val="Normal"/>
    <w:next w:val="Normal"/>
    <w:qFormat/>
    <w:pPr>
      <w:ind w:hanging="0"/>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0">
    <w:name w:val="Table Grid"/>
    <w:basedOn w:val="a1"/>
    <w:uiPriority w:val="59"/>
    <w:rsid w:val="003a361c"/>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ABA7A-9DE6-44B4-9334-A56DD7393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3520</TotalTime>
  <Application>LibreOffice/24.2.0.3$Windows_X86_64 LibreOffice_project/da48488a73ddd66ea24cf16bbc4f7b9c08e9bea1</Application>
  <AppVersion>15.0000</AppVersion>
  <Pages>22</Pages>
  <Words>5638</Words>
  <Characters>43919</Characters>
  <CharactersWithSpaces>49719</CharactersWithSpaces>
  <Paragraphs>317</Paragraphs>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2018-11-13T13:12:00Z</dcterms:created>
  <dc:creator>НПП "Гарант-Сервис"</dc:creator>
  <dc:description>Документ экспортирован из системы ГАРАНТ</dc:description>
  <dc:language>ru-RU</dc:language>
  <cp:lastModifiedBy/>
  <cp:lastPrinted>2024-06-17T16:57:39Z</cp:lastPrinted>
  <dcterms:modified xsi:type="dcterms:W3CDTF">2024-06-19T10:49:56Z</dcterms:modified>
  <cp:revision>287</cp:revision>
  <dc:subject/>
  <dc:title>Оглавление</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